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E0922" w14:textId="77777777" w:rsidR="00542E5A" w:rsidRPr="00A64922" w:rsidRDefault="00542E5A">
      <w:pPr>
        <w:rPr>
          <w:rFonts w:ascii="Avenir Light" w:hAnsi="Avenir Light"/>
          <w:lang w:val="en-GB"/>
        </w:rPr>
      </w:pPr>
    </w:p>
    <w:p w14:paraId="21FD4023" w14:textId="39E333C6" w:rsidR="00542E5A" w:rsidRPr="00A64922" w:rsidRDefault="00542E5A" w:rsidP="0048797B">
      <w:pPr>
        <w:tabs>
          <w:tab w:val="left" w:pos="1860"/>
        </w:tabs>
        <w:rPr>
          <w:rFonts w:ascii="Avenir Light" w:hAnsi="Avenir Light"/>
          <w:lang w:val="en-GB"/>
        </w:rPr>
      </w:pPr>
    </w:p>
    <w:p w14:paraId="6A89E439" w14:textId="77777777" w:rsidR="00F34D85" w:rsidRPr="00A64922" w:rsidRDefault="00F34D85" w:rsidP="00542E5A">
      <w:pPr>
        <w:spacing w:before="240" w:line="360" w:lineRule="auto"/>
        <w:rPr>
          <w:rFonts w:ascii="Avenir Light" w:hAnsi="Avenir Light"/>
          <w:color w:val="252525"/>
          <w:lang w:val="en-GB"/>
        </w:rPr>
      </w:pPr>
    </w:p>
    <w:p w14:paraId="5E44DE1B" w14:textId="6ACB640F" w:rsidR="00542E5A" w:rsidRPr="00A64922" w:rsidRDefault="00542E5A" w:rsidP="00542E5A">
      <w:pPr>
        <w:spacing w:before="240" w:line="360" w:lineRule="auto"/>
        <w:rPr>
          <w:rFonts w:ascii="Nexa Light" w:hAnsi="Nexa Light"/>
          <w:color w:val="252525"/>
          <w:lang w:val="en-GB"/>
        </w:rPr>
      </w:pPr>
      <w:r w:rsidRPr="00A64922">
        <w:rPr>
          <w:rFonts w:ascii="Nexa Heavy" w:hAnsi="Nexa Heavy"/>
          <w:b/>
          <w:bCs/>
          <w:color w:val="252525"/>
          <w:lang w:val="en-GB"/>
        </w:rPr>
        <w:t>P</w:t>
      </w:r>
      <w:r w:rsidR="00F34D85" w:rsidRPr="00A64922">
        <w:rPr>
          <w:rFonts w:ascii="Nexa Heavy" w:hAnsi="Nexa Heavy"/>
          <w:b/>
          <w:bCs/>
          <w:color w:val="252525"/>
          <w:lang w:val="en-GB"/>
        </w:rPr>
        <w:t>RESS RELEAS</w:t>
      </w:r>
      <w:r w:rsidRPr="00A64922">
        <w:rPr>
          <w:rFonts w:ascii="Nexa Heavy" w:hAnsi="Nexa Heavy"/>
          <w:b/>
          <w:bCs/>
          <w:color w:val="252525"/>
          <w:lang w:val="en-GB"/>
        </w:rPr>
        <w:t>E</w:t>
      </w:r>
      <w:r w:rsidRPr="00A64922">
        <w:rPr>
          <w:rFonts w:ascii="Nexa Light" w:hAnsi="Nexa Light"/>
          <w:color w:val="252525"/>
          <w:lang w:val="en-GB"/>
        </w:rPr>
        <w:t xml:space="preserve"> | </w:t>
      </w:r>
      <w:r w:rsidR="00B23743" w:rsidRPr="00A64922">
        <w:rPr>
          <w:rFonts w:ascii="Nexa Light" w:hAnsi="Nexa Light"/>
          <w:caps/>
          <w:color w:val="252525"/>
          <w:lang w:val="en-GB"/>
        </w:rPr>
        <w:t>PARIS</w:t>
      </w:r>
      <w:r w:rsidR="00B23743" w:rsidRPr="00A64922">
        <w:rPr>
          <w:rFonts w:ascii="Calibri" w:hAnsi="Calibri" w:cs="Calibri"/>
          <w:caps/>
          <w:color w:val="252525"/>
          <w:lang w:val="en-GB"/>
        </w:rPr>
        <w:t xml:space="preserve">, </w:t>
      </w:r>
      <w:r w:rsidR="00F34404" w:rsidRPr="00A64922">
        <w:rPr>
          <w:rFonts w:ascii="Nexa Light" w:hAnsi="Nexa Light"/>
          <w:caps/>
          <w:color w:val="252525"/>
          <w:lang w:val="en-GB"/>
        </w:rPr>
        <w:t>2</w:t>
      </w:r>
      <w:r w:rsidR="00CB65DB" w:rsidRPr="00A64922">
        <w:rPr>
          <w:rFonts w:ascii="Nexa Light" w:hAnsi="Nexa Light"/>
          <w:caps/>
          <w:color w:val="252525"/>
          <w:lang w:val="en-GB"/>
        </w:rPr>
        <w:t xml:space="preserve"> </w:t>
      </w:r>
      <w:r w:rsidR="00F34404" w:rsidRPr="00A64922">
        <w:rPr>
          <w:rFonts w:ascii="Nexa Light" w:hAnsi="Nexa Light"/>
          <w:caps/>
          <w:color w:val="252525"/>
          <w:lang w:val="en-GB"/>
        </w:rPr>
        <w:t>february</w:t>
      </w:r>
      <w:r w:rsidR="00B23743" w:rsidRPr="00A64922">
        <w:rPr>
          <w:rFonts w:ascii="Nexa Light" w:hAnsi="Nexa Light"/>
          <w:caps/>
          <w:color w:val="252525"/>
          <w:lang w:val="en-GB"/>
        </w:rPr>
        <w:t xml:space="preserve"> 202</w:t>
      </w:r>
      <w:r w:rsidR="00F34404" w:rsidRPr="00A64922">
        <w:rPr>
          <w:rFonts w:ascii="Nexa Light" w:hAnsi="Nexa Light"/>
          <w:caps/>
          <w:color w:val="252525"/>
          <w:lang w:val="en-GB"/>
        </w:rPr>
        <w:t>6</w:t>
      </w:r>
    </w:p>
    <w:p w14:paraId="3E90B239" w14:textId="77777777" w:rsidR="00542E5A" w:rsidRPr="00A64922" w:rsidRDefault="00542E5A" w:rsidP="00542E5A">
      <w:pPr>
        <w:rPr>
          <w:rFonts w:ascii="Janson Text LT Std" w:hAnsi="Janson Text LT Std"/>
          <w:color w:val="252525"/>
          <w:lang w:val="en-GB"/>
        </w:rPr>
      </w:pPr>
    </w:p>
    <w:p w14:paraId="05032B14" w14:textId="77777777" w:rsidR="00F34404" w:rsidRPr="00A64922" w:rsidRDefault="00F34404" w:rsidP="00F34404">
      <w:pPr>
        <w:spacing w:before="100" w:beforeAutospacing="1" w:after="100" w:afterAutospacing="1"/>
        <w:rPr>
          <w:rFonts w:ascii="Janson Text LT Std" w:eastAsia="Times New Roman" w:hAnsi="Janson Text LT Std" w:cs="Times New Roman"/>
          <w:kern w:val="0"/>
          <w:sz w:val="52"/>
          <w:szCs w:val="52"/>
          <w:lang w:val="en-GB" w:eastAsia="fr-FR"/>
          <w14:ligatures w14:val="none"/>
        </w:rPr>
      </w:pPr>
      <w:r w:rsidRPr="00A64922">
        <w:rPr>
          <w:rFonts w:ascii="Janson Text LT Std" w:eastAsia="Times New Roman" w:hAnsi="Janson Text LT Std" w:cs="Times New Roman"/>
          <w:kern w:val="0"/>
          <w:sz w:val="52"/>
          <w:szCs w:val="52"/>
          <w:lang w:val="en-GB" w:eastAsia="fr-FR"/>
          <w14:ligatures w14:val="none"/>
        </w:rPr>
        <w:t>SKEMA and UTC join forces to shape the future of project management</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313"/>
      </w:tblGrid>
      <w:tr w:rsidR="00F34404" w:rsidRPr="00A64922" w14:paraId="37B0E873" w14:textId="77777777" w:rsidTr="00FC0283">
        <w:tc>
          <w:tcPr>
            <w:tcW w:w="2500" w:type="pct"/>
          </w:tcPr>
          <w:p w14:paraId="246385CD" w14:textId="6E2F5395" w:rsidR="00F34404" w:rsidRPr="00A64922" w:rsidRDefault="00F34404" w:rsidP="00F34404">
            <w:pPr>
              <w:spacing w:before="100" w:beforeAutospacing="1" w:after="100" w:afterAutospacing="1"/>
              <w:rPr>
                <w:rFonts w:ascii="Janson Text LT Std" w:eastAsia="Times New Roman" w:hAnsi="Janson Text LT Std" w:cs="Times New Roman"/>
                <w:kern w:val="0"/>
                <w:sz w:val="52"/>
                <w:szCs w:val="52"/>
                <w:lang w:val="en-GB" w:eastAsia="fr-FR"/>
                <w14:ligatures w14:val="none"/>
              </w:rPr>
            </w:pPr>
            <w:r w:rsidRPr="00A64922">
              <w:rPr>
                <w:rFonts w:ascii="Janson Text LT Std" w:eastAsia="Times New Roman" w:hAnsi="Janson Text LT Std" w:cs="Times New Roman"/>
                <w:noProof/>
                <w:kern w:val="0"/>
                <w:sz w:val="52"/>
                <w:szCs w:val="52"/>
                <w:lang w:val="en-GB" w:eastAsia="fr-FR"/>
              </w:rPr>
              <w:drawing>
                <wp:inline distT="0" distB="0" distL="0" distR="0" wp14:anchorId="28A65FFC" wp14:editId="45E6FDCC">
                  <wp:extent cx="2978562" cy="1783131"/>
                  <wp:effectExtent l="0" t="0" r="0" b="7620"/>
                  <wp:docPr id="1604733436" name="Image 2" descr="Une image contenant Visage humain, habits, personne, intéri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33436" name="Image 2" descr="Une image contenant Visage humain, habits, personne, intérieur&#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22586" cy="1809486"/>
                          </a:xfrm>
                          <a:prstGeom prst="rect">
                            <a:avLst/>
                          </a:prstGeom>
                        </pic:spPr>
                      </pic:pic>
                    </a:graphicData>
                  </a:graphic>
                </wp:inline>
              </w:drawing>
            </w:r>
          </w:p>
        </w:tc>
        <w:tc>
          <w:tcPr>
            <w:tcW w:w="2500" w:type="pct"/>
          </w:tcPr>
          <w:p w14:paraId="1910E1BE" w14:textId="32DD1001" w:rsidR="00F34404" w:rsidRPr="00A64922" w:rsidRDefault="00F34404" w:rsidP="00F34404">
            <w:pPr>
              <w:spacing w:before="100" w:beforeAutospacing="1" w:after="100" w:afterAutospacing="1"/>
              <w:rPr>
                <w:rFonts w:ascii="Janson Text LT Std" w:eastAsia="Times New Roman" w:hAnsi="Janson Text LT Std" w:cs="Times New Roman"/>
                <w:kern w:val="0"/>
                <w:sz w:val="52"/>
                <w:szCs w:val="52"/>
                <w:lang w:val="en-GB" w:eastAsia="fr-FR"/>
                <w14:ligatures w14:val="none"/>
              </w:rPr>
            </w:pPr>
            <w:r w:rsidRPr="00A64922">
              <w:rPr>
                <w:rFonts w:ascii="Janson Text LT Std" w:eastAsia="Times New Roman" w:hAnsi="Janson Text LT Std" w:cs="Times New Roman"/>
                <w:noProof/>
                <w:kern w:val="0"/>
                <w:sz w:val="52"/>
                <w:szCs w:val="52"/>
                <w:lang w:val="en-GB" w:eastAsia="fr-FR"/>
              </w:rPr>
              <w:drawing>
                <wp:inline distT="0" distB="0" distL="0" distR="0" wp14:anchorId="65BBCBB4" wp14:editId="5F6BF6C4">
                  <wp:extent cx="2686050" cy="1792476"/>
                  <wp:effectExtent l="0" t="0" r="0" b="0"/>
                  <wp:docPr id="485325200" name="Image 3" descr="Une image contenant habits, personne, homme, chaussure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325200" name="Image 3" descr="Une image contenant habits, personne, homme, chaussures&#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1079" cy="1809179"/>
                          </a:xfrm>
                          <a:prstGeom prst="rect">
                            <a:avLst/>
                          </a:prstGeom>
                        </pic:spPr>
                      </pic:pic>
                    </a:graphicData>
                  </a:graphic>
                </wp:inline>
              </w:drawing>
            </w:r>
          </w:p>
        </w:tc>
      </w:tr>
    </w:tbl>
    <w:p w14:paraId="65984A9F" w14:textId="5FD83E9D" w:rsidR="00F34404" w:rsidRPr="00A64922" w:rsidRDefault="00F34404" w:rsidP="00F34404">
      <w:pPr>
        <w:spacing w:before="100" w:beforeAutospacing="1" w:after="100" w:afterAutospacing="1"/>
        <w:rPr>
          <w:rFonts w:ascii="Janson Text LT Std" w:eastAsia="Times New Roman" w:hAnsi="Janson Text LT Std" w:cs="Times New Roman"/>
          <w:kern w:val="0"/>
          <w:sz w:val="18"/>
          <w:szCs w:val="18"/>
          <w:lang w:val="en-GB" w:eastAsia="fr-FR"/>
          <w14:ligatures w14:val="none"/>
        </w:rPr>
      </w:pPr>
      <w:r w:rsidRPr="00A64922">
        <w:rPr>
          <w:rFonts w:ascii="Janson Text LT Std" w:eastAsia="Times New Roman" w:hAnsi="Janson Text LT Std" w:cs="Times New Roman"/>
          <w:kern w:val="0"/>
          <w:sz w:val="18"/>
          <w:szCs w:val="18"/>
          <w:lang w:val="en-GB" w:eastAsia="fr-FR"/>
          <w14:ligatures w14:val="none"/>
        </w:rPr>
        <w:t xml:space="preserve">On the left: Alice Guilhon, </w:t>
      </w:r>
      <w:r w:rsidR="00FC0283" w:rsidRPr="00A64922">
        <w:rPr>
          <w:rFonts w:ascii="Janson Text LT Std" w:eastAsia="Times New Roman" w:hAnsi="Janson Text LT Std" w:cs="Times New Roman"/>
          <w:kern w:val="0"/>
          <w:sz w:val="18"/>
          <w:szCs w:val="18"/>
          <w:lang w:val="en-GB" w:eastAsia="fr-FR"/>
          <w14:ligatures w14:val="none"/>
        </w:rPr>
        <w:t>Dean &amp;</w:t>
      </w:r>
      <w:r w:rsidR="007523AE">
        <w:rPr>
          <w:rFonts w:ascii="Janson Text LT Std" w:eastAsia="Times New Roman" w:hAnsi="Janson Text LT Std" w:cs="Times New Roman"/>
          <w:kern w:val="0"/>
          <w:sz w:val="18"/>
          <w:szCs w:val="18"/>
          <w:lang w:val="en-GB" w:eastAsia="fr-FR"/>
          <w14:ligatures w14:val="none"/>
        </w:rPr>
        <w:t xml:space="preserve"> </w:t>
      </w:r>
      <w:r w:rsidRPr="00A64922">
        <w:rPr>
          <w:rFonts w:ascii="Janson Text LT Std" w:eastAsia="Times New Roman" w:hAnsi="Janson Text LT Std" w:cs="Times New Roman"/>
          <w:kern w:val="0"/>
          <w:sz w:val="18"/>
          <w:szCs w:val="18"/>
          <w:lang w:val="en-GB" w:eastAsia="fr-FR"/>
          <w14:ligatures w14:val="none"/>
        </w:rPr>
        <w:t>Executive President of SKEMA Business School, and Claire Rossi, President of the University of Technology of Compiègne (UTC). On the right: the founding teams of the Chair.</w:t>
      </w:r>
    </w:p>
    <w:p w14:paraId="1E73A3FC" w14:textId="43C703F2" w:rsidR="00F34404" w:rsidRPr="00A64922" w:rsidRDefault="00F34404" w:rsidP="00F34404">
      <w:pPr>
        <w:spacing w:before="100" w:beforeAutospacing="1" w:after="100" w:afterAutospacing="1"/>
        <w:rPr>
          <w:rFonts w:ascii="Avenir Black" w:eastAsia="Times New Roman" w:hAnsi="Avenir Black" w:cs="Times New Roman"/>
          <w:kern w:val="0"/>
          <w:sz w:val="22"/>
          <w:szCs w:val="22"/>
          <w:lang w:val="en-GB" w:eastAsia="fr-FR"/>
          <w14:ligatures w14:val="none"/>
        </w:rPr>
      </w:pPr>
      <w:r w:rsidRPr="00A64922">
        <w:rPr>
          <w:rFonts w:ascii="Avenir Black" w:eastAsia="Times New Roman" w:hAnsi="Avenir Black" w:cs="Times New Roman"/>
          <w:kern w:val="0"/>
          <w:sz w:val="22"/>
          <w:szCs w:val="22"/>
          <w:lang w:val="en-GB" w:eastAsia="fr-FR"/>
          <w14:ligatures w14:val="none"/>
        </w:rPr>
        <w:t>Growing complexity, economic uncertainty</w:t>
      </w:r>
      <w:r w:rsidR="00A64922" w:rsidRPr="00A64922">
        <w:rPr>
          <w:rFonts w:ascii="Avenir Black" w:eastAsia="Times New Roman" w:hAnsi="Avenir Black" w:cs="Times New Roman"/>
          <w:kern w:val="0"/>
          <w:sz w:val="22"/>
          <w:szCs w:val="22"/>
          <w:lang w:val="en-GB" w:eastAsia="fr-FR"/>
          <w14:ligatures w14:val="none"/>
        </w:rPr>
        <w:t>,</w:t>
      </w:r>
      <w:r w:rsidRPr="00A64922">
        <w:rPr>
          <w:rFonts w:ascii="Avenir Black" w:eastAsia="Times New Roman" w:hAnsi="Avenir Black" w:cs="Times New Roman"/>
          <w:kern w:val="0"/>
          <w:sz w:val="22"/>
          <w:szCs w:val="22"/>
          <w:lang w:val="en-GB" w:eastAsia="fr-FR"/>
          <w14:ligatures w14:val="none"/>
        </w:rPr>
        <w:t xml:space="preserve"> and artificial intelligence are ushering project management into a new era. To achieve sustainable performance, organisations must adopt new, multidimensional approaches. It is against this backdrop that SKEMA Business School, the University of Technology of Compiègne (UTC)</w:t>
      </w:r>
      <w:r w:rsidR="00A64922">
        <w:rPr>
          <w:rFonts w:ascii="Avenir Black" w:eastAsia="Times New Roman" w:hAnsi="Avenir Black" w:cs="Times New Roman"/>
          <w:kern w:val="0"/>
          <w:sz w:val="22"/>
          <w:szCs w:val="22"/>
          <w:lang w:val="en-GB" w:eastAsia="fr-FR"/>
          <w14:ligatures w14:val="none"/>
        </w:rPr>
        <w:t>,</w:t>
      </w:r>
      <w:r w:rsidRPr="00A64922">
        <w:rPr>
          <w:rFonts w:ascii="Avenir Black" w:eastAsia="Times New Roman" w:hAnsi="Avenir Black" w:cs="Times New Roman"/>
          <w:kern w:val="0"/>
          <w:sz w:val="22"/>
          <w:szCs w:val="22"/>
          <w:lang w:val="en-GB" w:eastAsia="fr-FR"/>
          <w14:ligatures w14:val="none"/>
        </w:rPr>
        <w:t xml:space="preserve"> and the UTC Foundation for Innovation are launching the Chair “The Future of Project Management”, in partnership with Renault Group and Saint-Gobain.</w:t>
      </w:r>
    </w:p>
    <w:p w14:paraId="5566B571" w14:textId="77777777" w:rsidR="00F34404" w:rsidRPr="00A64922" w:rsidRDefault="00F34404" w:rsidP="00F34404">
      <w:pPr>
        <w:spacing w:before="100" w:beforeAutospacing="1" w:after="100" w:afterAutospacing="1"/>
        <w:outlineLvl w:val="2"/>
        <w:rPr>
          <w:rFonts w:ascii="Janson Text LT Std" w:eastAsia="Times New Roman" w:hAnsi="Janson Text LT Std" w:cs="Times New Roman"/>
          <w:b/>
          <w:bCs/>
          <w:kern w:val="0"/>
          <w:sz w:val="22"/>
          <w:szCs w:val="22"/>
          <w:lang w:val="en-GB" w:eastAsia="fr-FR"/>
          <w14:ligatures w14:val="none"/>
        </w:rPr>
      </w:pPr>
      <w:r w:rsidRPr="00A64922">
        <w:rPr>
          <w:rFonts w:ascii="Janson Text LT Std" w:eastAsia="Times New Roman" w:hAnsi="Janson Text LT Std" w:cs="Times New Roman"/>
          <w:b/>
          <w:bCs/>
          <w:kern w:val="0"/>
          <w:sz w:val="22"/>
          <w:szCs w:val="22"/>
          <w:lang w:val="en-GB" w:eastAsia="fr-FR"/>
          <w14:ligatures w14:val="none"/>
        </w:rPr>
        <w:t>An official launch in Compiègne</w:t>
      </w:r>
    </w:p>
    <w:p w14:paraId="604B810C" w14:textId="3D7D9892" w:rsidR="00F34404" w:rsidRPr="00A64922" w:rsidRDefault="00F34404" w:rsidP="00F34404">
      <w:pPr>
        <w:spacing w:before="100" w:beforeAutospacing="1" w:after="100" w:afterAutospacing="1"/>
        <w:rPr>
          <w:rFonts w:ascii="Janson Text LT Std" w:eastAsia="Times New Roman" w:hAnsi="Janson Text LT Std" w:cs="Times New Roman"/>
          <w:kern w:val="0"/>
          <w:sz w:val="22"/>
          <w:szCs w:val="22"/>
          <w:lang w:val="en-GB" w:eastAsia="fr-FR"/>
          <w14:ligatures w14:val="none"/>
        </w:rPr>
      </w:pPr>
      <w:r w:rsidRPr="00A64922">
        <w:rPr>
          <w:rFonts w:ascii="Janson Text LT Std" w:eastAsia="Times New Roman" w:hAnsi="Janson Text LT Std" w:cs="Times New Roman"/>
          <w:kern w:val="0"/>
          <w:sz w:val="22"/>
          <w:szCs w:val="22"/>
          <w:lang w:val="en-GB" w:eastAsia="fr-FR"/>
          <w14:ligatures w14:val="none"/>
        </w:rPr>
        <w:t xml:space="preserve">Officially launched on 29 January 2026 on the campus of the University of Technology of Compiègne, in the presence of Claire Rossi, President of UTC, and Alice Guilhon, </w:t>
      </w:r>
      <w:r w:rsidR="00FC0283" w:rsidRPr="00A64922">
        <w:rPr>
          <w:rFonts w:ascii="Janson Text LT Std" w:eastAsia="Times New Roman" w:hAnsi="Janson Text LT Std" w:cs="Times New Roman"/>
          <w:kern w:val="0"/>
          <w:sz w:val="22"/>
          <w:szCs w:val="22"/>
          <w:lang w:val="en-GB" w:eastAsia="fr-FR"/>
          <w14:ligatures w14:val="none"/>
        </w:rPr>
        <w:t xml:space="preserve">Dean &amp; </w:t>
      </w:r>
      <w:r w:rsidRPr="00A64922">
        <w:rPr>
          <w:rFonts w:ascii="Janson Text LT Std" w:eastAsia="Times New Roman" w:hAnsi="Janson Text LT Std" w:cs="Times New Roman"/>
          <w:kern w:val="0"/>
          <w:sz w:val="22"/>
          <w:szCs w:val="22"/>
          <w:lang w:val="en-GB" w:eastAsia="fr-FR"/>
          <w14:ligatures w14:val="none"/>
        </w:rPr>
        <w:t>Executive President of SKEMA Business School, the Chair “The Future of Project Management” aims to bridge academic research with the very concrete challenges faced by major industrial organisations.</w:t>
      </w:r>
    </w:p>
    <w:p w14:paraId="4BA290C3" w14:textId="77777777" w:rsidR="00F34404" w:rsidRPr="00A64922" w:rsidRDefault="00F34404" w:rsidP="00F34404">
      <w:pPr>
        <w:spacing w:before="100" w:beforeAutospacing="1" w:after="100" w:afterAutospacing="1"/>
        <w:rPr>
          <w:rFonts w:ascii="Janson Text LT Std" w:eastAsia="Times New Roman" w:hAnsi="Janson Text LT Std" w:cs="Times New Roman"/>
          <w:kern w:val="0"/>
          <w:sz w:val="22"/>
          <w:szCs w:val="22"/>
          <w:lang w:val="en-GB" w:eastAsia="fr-FR"/>
          <w14:ligatures w14:val="none"/>
        </w:rPr>
      </w:pPr>
      <w:r w:rsidRPr="00A64922">
        <w:rPr>
          <w:rFonts w:ascii="Janson Text LT Std" w:eastAsia="Times New Roman" w:hAnsi="Janson Text LT Std" w:cs="Times New Roman"/>
          <w:kern w:val="0"/>
          <w:sz w:val="22"/>
          <w:szCs w:val="22"/>
          <w:lang w:val="en-GB" w:eastAsia="fr-FR"/>
          <w14:ligatures w14:val="none"/>
        </w:rPr>
        <w:t>The Chair is jointly led by two co-holders: Thierry Gidel, Associate Professor in Management Science and Industrial Engineering, Head of the Innovative Project Management track at UTC, and Paul Gardiner, Professor at SKEMA Business School and Director of the MSc Project Management for Business Development.</w:t>
      </w:r>
    </w:p>
    <w:p w14:paraId="369855CB" w14:textId="77777777" w:rsidR="00F34404" w:rsidRPr="00A64922" w:rsidRDefault="00F34404" w:rsidP="00F34404">
      <w:pPr>
        <w:spacing w:before="100" w:beforeAutospacing="1" w:after="100" w:afterAutospacing="1"/>
        <w:outlineLvl w:val="2"/>
        <w:rPr>
          <w:rFonts w:ascii="Janson Text LT Std" w:eastAsia="Times New Roman" w:hAnsi="Janson Text LT Std" w:cs="Times New Roman"/>
          <w:b/>
          <w:bCs/>
          <w:kern w:val="0"/>
          <w:sz w:val="22"/>
          <w:szCs w:val="22"/>
          <w:lang w:val="en-GB" w:eastAsia="fr-FR"/>
          <w14:ligatures w14:val="none"/>
        </w:rPr>
      </w:pPr>
      <w:r w:rsidRPr="00A64922">
        <w:rPr>
          <w:rFonts w:ascii="Janson Text LT Std" w:eastAsia="Times New Roman" w:hAnsi="Janson Text LT Std" w:cs="Times New Roman"/>
          <w:b/>
          <w:bCs/>
          <w:kern w:val="0"/>
          <w:sz w:val="22"/>
          <w:szCs w:val="22"/>
          <w:lang w:val="en-GB" w:eastAsia="fr-FR"/>
          <w14:ligatures w14:val="none"/>
        </w:rPr>
        <w:t>Three pillars to rethink project management</w:t>
      </w:r>
    </w:p>
    <w:p w14:paraId="0D201521" w14:textId="77777777" w:rsidR="00F34404" w:rsidRPr="00A64922" w:rsidRDefault="00F34404" w:rsidP="00F34404">
      <w:pPr>
        <w:spacing w:before="100" w:beforeAutospacing="1" w:after="100" w:afterAutospacing="1"/>
        <w:rPr>
          <w:rFonts w:ascii="Janson Text LT Std" w:eastAsia="Times New Roman" w:hAnsi="Janson Text LT Std" w:cs="Times New Roman"/>
          <w:kern w:val="0"/>
          <w:sz w:val="22"/>
          <w:szCs w:val="22"/>
          <w:lang w:val="en-GB" w:eastAsia="fr-FR"/>
          <w14:ligatures w14:val="none"/>
        </w:rPr>
      </w:pPr>
      <w:r w:rsidRPr="00A64922">
        <w:rPr>
          <w:rFonts w:ascii="Janson Text LT Std" w:eastAsia="Times New Roman" w:hAnsi="Janson Text LT Std" w:cs="Times New Roman"/>
          <w:kern w:val="0"/>
          <w:sz w:val="22"/>
          <w:szCs w:val="22"/>
          <w:lang w:val="en-GB" w:eastAsia="fr-FR"/>
          <w14:ligatures w14:val="none"/>
        </w:rPr>
        <w:lastRenderedPageBreak/>
        <w:t>The Chair’s research programme is structured around three complementary pillars, firmly rooted in today’s industrial challenges.</w:t>
      </w:r>
    </w:p>
    <w:p w14:paraId="22D7584D" w14:textId="10C3D8A6" w:rsidR="00F34404" w:rsidRPr="00A64922" w:rsidRDefault="00F34404" w:rsidP="00F34404">
      <w:pPr>
        <w:spacing w:before="100" w:beforeAutospacing="1" w:after="100" w:afterAutospacing="1"/>
        <w:rPr>
          <w:rFonts w:ascii="Janson Text LT Std" w:eastAsia="Times New Roman" w:hAnsi="Janson Text LT Std" w:cs="Times New Roman"/>
          <w:kern w:val="0"/>
          <w:sz w:val="22"/>
          <w:szCs w:val="22"/>
          <w:lang w:val="en-GB" w:eastAsia="fr-FR"/>
          <w14:ligatures w14:val="none"/>
        </w:rPr>
      </w:pPr>
      <w:r w:rsidRPr="00A64922">
        <w:rPr>
          <w:rFonts w:ascii="Janson Text LT Std" w:eastAsia="Times New Roman" w:hAnsi="Janson Text LT Std" w:cs="Times New Roman"/>
          <w:kern w:val="0"/>
          <w:sz w:val="22"/>
          <w:szCs w:val="22"/>
          <w:lang w:val="en-GB" w:eastAsia="fr-FR"/>
          <w14:ligatures w14:val="none"/>
        </w:rPr>
        <w:t xml:space="preserve">The first pillar, </w:t>
      </w:r>
      <w:r w:rsidRPr="00A64922">
        <w:rPr>
          <w:rFonts w:ascii="Janson Text LT Std" w:eastAsia="Times New Roman" w:hAnsi="Janson Text LT Std" w:cs="Times New Roman"/>
          <w:b/>
          <w:bCs/>
          <w:kern w:val="0"/>
          <w:sz w:val="22"/>
          <w:szCs w:val="22"/>
          <w:lang w:val="en-GB" w:eastAsia="fr-FR"/>
          <w14:ligatures w14:val="none"/>
        </w:rPr>
        <w:t>“Resilience &amp; Robustness”</w:t>
      </w:r>
      <w:r w:rsidRPr="00A64922">
        <w:rPr>
          <w:rFonts w:ascii="Janson Text LT Std" w:eastAsia="Times New Roman" w:hAnsi="Janson Text LT Std" w:cs="Times New Roman"/>
          <w:kern w:val="0"/>
          <w:sz w:val="22"/>
          <w:szCs w:val="22"/>
          <w:lang w:val="en-GB" w:eastAsia="fr-FR"/>
          <w14:ligatures w14:val="none"/>
        </w:rPr>
        <w:t xml:space="preserve">, focuses on governance and decision-making in uncertain environments. Research includes real-time optimisation of project portfolios, AI-enhanced risk analysis, and the development of governance frameworks </w:t>
      </w:r>
      <w:r w:rsidR="00F86BB4">
        <w:rPr>
          <w:rFonts w:ascii="Janson Text LT Std" w:eastAsia="Times New Roman" w:hAnsi="Janson Text LT Std" w:cs="Times New Roman"/>
          <w:kern w:val="0"/>
          <w:sz w:val="22"/>
          <w:szCs w:val="22"/>
          <w:lang w:val="en-GB" w:eastAsia="fr-FR"/>
          <w14:ligatures w14:val="none"/>
        </w:rPr>
        <w:t>that can absorb</w:t>
      </w:r>
      <w:r w:rsidRPr="00A64922">
        <w:rPr>
          <w:rFonts w:ascii="Janson Text LT Std" w:eastAsia="Times New Roman" w:hAnsi="Janson Text LT Std" w:cs="Times New Roman"/>
          <w:kern w:val="0"/>
          <w:sz w:val="22"/>
          <w:szCs w:val="22"/>
          <w:lang w:val="en-GB" w:eastAsia="fr-FR"/>
          <w14:ligatures w14:val="none"/>
        </w:rPr>
        <w:t xml:space="preserve"> shocks and adapt rapidly.</w:t>
      </w:r>
    </w:p>
    <w:p w14:paraId="3A633620" w14:textId="41DE6EF8" w:rsidR="00F34404" w:rsidRPr="00A64922" w:rsidRDefault="00F34404" w:rsidP="00F34404">
      <w:pPr>
        <w:spacing w:before="100" w:beforeAutospacing="1" w:after="100" w:afterAutospacing="1"/>
        <w:rPr>
          <w:rFonts w:ascii="Janson Text LT Std" w:eastAsia="Times New Roman" w:hAnsi="Janson Text LT Std" w:cs="Times New Roman"/>
          <w:kern w:val="0"/>
          <w:sz w:val="22"/>
          <w:szCs w:val="22"/>
          <w:lang w:val="en-GB" w:eastAsia="fr-FR"/>
          <w14:ligatures w14:val="none"/>
        </w:rPr>
      </w:pPr>
      <w:r w:rsidRPr="00A64922">
        <w:rPr>
          <w:rFonts w:ascii="Janson Text LT Std" w:eastAsia="Times New Roman" w:hAnsi="Janson Text LT Std" w:cs="Times New Roman"/>
          <w:kern w:val="0"/>
          <w:sz w:val="22"/>
          <w:szCs w:val="22"/>
          <w:lang w:val="en-GB" w:eastAsia="fr-FR"/>
          <w14:ligatures w14:val="none"/>
        </w:rPr>
        <w:t xml:space="preserve">The second pillar, </w:t>
      </w:r>
      <w:r w:rsidRPr="00A64922">
        <w:rPr>
          <w:rFonts w:ascii="Janson Text LT Std" w:eastAsia="Times New Roman" w:hAnsi="Janson Text LT Std" w:cs="Times New Roman"/>
          <w:b/>
          <w:bCs/>
          <w:kern w:val="0"/>
          <w:sz w:val="22"/>
          <w:szCs w:val="22"/>
          <w:lang w:val="en-GB" w:eastAsia="fr-FR"/>
          <w14:ligatures w14:val="none"/>
        </w:rPr>
        <w:t>“People &amp; Collaboration”</w:t>
      </w:r>
      <w:r w:rsidRPr="00A64922">
        <w:rPr>
          <w:rFonts w:ascii="Janson Text LT Std" w:eastAsia="Times New Roman" w:hAnsi="Janson Text LT Std" w:cs="Times New Roman"/>
          <w:kern w:val="0"/>
          <w:sz w:val="22"/>
          <w:szCs w:val="22"/>
          <w:lang w:val="en-GB" w:eastAsia="fr-FR"/>
          <w14:ligatures w14:val="none"/>
        </w:rPr>
        <w:t>, places human factors back at the heart of project performance. It explores cognitive load, stress, collaboration within hybrid teams, and the impact of digitalisation on trust, cooperation</w:t>
      </w:r>
      <w:r w:rsidR="00A64922">
        <w:rPr>
          <w:rFonts w:ascii="Janson Text LT Std" w:eastAsia="Times New Roman" w:hAnsi="Janson Text LT Std" w:cs="Times New Roman"/>
          <w:kern w:val="0"/>
          <w:sz w:val="22"/>
          <w:szCs w:val="22"/>
          <w:lang w:val="en-GB" w:eastAsia="fr-FR"/>
          <w14:ligatures w14:val="none"/>
        </w:rPr>
        <w:t>,</w:t>
      </w:r>
      <w:r w:rsidRPr="00A64922">
        <w:rPr>
          <w:rFonts w:ascii="Janson Text LT Std" w:eastAsia="Times New Roman" w:hAnsi="Janson Text LT Std" w:cs="Times New Roman"/>
          <w:kern w:val="0"/>
          <w:sz w:val="22"/>
          <w:szCs w:val="22"/>
          <w:lang w:val="en-GB" w:eastAsia="fr-FR"/>
          <w14:ligatures w14:val="none"/>
        </w:rPr>
        <w:t xml:space="preserve"> and engagement.</w:t>
      </w:r>
    </w:p>
    <w:p w14:paraId="0B202D4A" w14:textId="6D0D0D1F" w:rsidR="00F34404" w:rsidRPr="00A64922" w:rsidRDefault="00F34404" w:rsidP="00F34404">
      <w:pPr>
        <w:spacing w:before="100" w:beforeAutospacing="1" w:after="100" w:afterAutospacing="1"/>
        <w:rPr>
          <w:rFonts w:ascii="Janson Text LT Std" w:eastAsia="Times New Roman" w:hAnsi="Janson Text LT Std" w:cs="Times New Roman"/>
          <w:kern w:val="0"/>
          <w:sz w:val="22"/>
          <w:szCs w:val="22"/>
          <w:lang w:val="en-GB" w:eastAsia="fr-FR"/>
          <w14:ligatures w14:val="none"/>
        </w:rPr>
      </w:pPr>
      <w:r w:rsidRPr="00A64922">
        <w:rPr>
          <w:rFonts w:ascii="Janson Text LT Std" w:eastAsia="Times New Roman" w:hAnsi="Janson Text LT Std" w:cs="Times New Roman"/>
          <w:kern w:val="0"/>
          <w:sz w:val="22"/>
          <w:szCs w:val="22"/>
          <w:lang w:val="en-GB" w:eastAsia="fr-FR"/>
          <w14:ligatures w14:val="none"/>
        </w:rPr>
        <w:t xml:space="preserve">Finally, the </w:t>
      </w:r>
      <w:r w:rsidRPr="00A64922">
        <w:rPr>
          <w:rFonts w:ascii="Janson Text LT Std" w:eastAsia="Times New Roman" w:hAnsi="Janson Text LT Std" w:cs="Times New Roman"/>
          <w:b/>
          <w:bCs/>
          <w:kern w:val="0"/>
          <w:sz w:val="22"/>
          <w:szCs w:val="22"/>
          <w:lang w:val="en-GB" w:eastAsia="fr-FR"/>
          <w14:ligatures w14:val="none"/>
        </w:rPr>
        <w:t>“Innovation &amp; Efficiency”</w:t>
      </w:r>
      <w:r w:rsidRPr="00A64922">
        <w:rPr>
          <w:rFonts w:ascii="Janson Text LT Std" w:eastAsia="Times New Roman" w:hAnsi="Janson Text LT Std" w:cs="Times New Roman"/>
          <w:kern w:val="0"/>
          <w:sz w:val="22"/>
          <w:szCs w:val="22"/>
          <w:lang w:val="en-GB" w:eastAsia="fr-FR"/>
          <w14:ligatures w14:val="none"/>
        </w:rPr>
        <w:t xml:space="preserve"> pillar examines the transformation of project management practices, tools and roles, particularly in environments integrating artificial intelligence, collaborative platforms</w:t>
      </w:r>
      <w:r w:rsidR="00A64922">
        <w:rPr>
          <w:rFonts w:ascii="Janson Text LT Std" w:eastAsia="Times New Roman" w:hAnsi="Janson Text LT Std" w:cs="Times New Roman"/>
          <w:kern w:val="0"/>
          <w:sz w:val="22"/>
          <w:szCs w:val="22"/>
          <w:lang w:val="en-GB" w:eastAsia="fr-FR"/>
          <w14:ligatures w14:val="none"/>
        </w:rPr>
        <w:t>,</w:t>
      </w:r>
      <w:r w:rsidRPr="00A64922">
        <w:rPr>
          <w:rFonts w:ascii="Janson Text LT Std" w:eastAsia="Times New Roman" w:hAnsi="Janson Text LT Std" w:cs="Times New Roman"/>
          <w:kern w:val="0"/>
          <w:sz w:val="22"/>
          <w:szCs w:val="22"/>
          <w:lang w:val="en-GB" w:eastAsia="fr-FR"/>
          <w14:ligatures w14:val="none"/>
        </w:rPr>
        <w:t xml:space="preserve"> and new ways of working.</w:t>
      </w:r>
    </w:p>
    <w:p w14:paraId="6C76242E" w14:textId="77777777" w:rsidR="00F34404" w:rsidRPr="00A64922" w:rsidRDefault="00F34404" w:rsidP="00F34404">
      <w:pPr>
        <w:spacing w:before="100" w:beforeAutospacing="1" w:after="100" w:afterAutospacing="1"/>
        <w:outlineLvl w:val="2"/>
        <w:rPr>
          <w:rFonts w:ascii="Janson Text LT Std" w:eastAsia="Times New Roman" w:hAnsi="Janson Text LT Std" w:cs="Times New Roman"/>
          <w:b/>
          <w:bCs/>
          <w:kern w:val="0"/>
          <w:sz w:val="22"/>
          <w:szCs w:val="22"/>
          <w:lang w:val="en-GB" w:eastAsia="fr-FR"/>
          <w14:ligatures w14:val="none"/>
        </w:rPr>
      </w:pPr>
      <w:r w:rsidRPr="00A64922">
        <w:rPr>
          <w:rFonts w:ascii="Janson Text LT Std" w:eastAsia="Times New Roman" w:hAnsi="Janson Text LT Std" w:cs="Times New Roman"/>
          <w:b/>
          <w:bCs/>
          <w:kern w:val="0"/>
          <w:sz w:val="22"/>
          <w:szCs w:val="22"/>
          <w:lang w:val="en-GB" w:eastAsia="fr-FR"/>
          <w14:ligatures w14:val="none"/>
        </w:rPr>
        <w:t>A leading academic team</w:t>
      </w:r>
    </w:p>
    <w:p w14:paraId="0B56F0AD" w14:textId="77777777" w:rsidR="00F34404" w:rsidRPr="00A64922" w:rsidRDefault="00F34404" w:rsidP="00F34404">
      <w:pPr>
        <w:spacing w:before="100" w:beforeAutospacing="1" w:after="100" w:afterAutospacing="1"/>
        <w:rPr>
          <w:rFonts w:ascii="Janson Text LT Std" w:eastAsia="Times New Roman" w:hAnsi="Janson Text LT Std" w:cs="Times New Roman"/>
          <w:kern w:val="0"/>
          <w:sz w:val="22"/>
          <w:szCs w:val="22"/>
          <w:lang w:val="en-GB" w:eastAsia="fr-FR"/>
          <w14:ligatures w14:val="none"/>
        </w:rPr>
      </w:pPr>
      <w:r w:rsidRPr="00A64922">
        <w:rPr>
          <w:rFonts w:ascii="Janson Text LT Std" w:eastAsia="Times New Roman" w:hAnsi="Janson Text LT Std" w:cs="Times New Roman"/>
          <w:kern w:val="0"/>
          <w:sz w:val="22"/>
          <w:szCs w:val="22"/>
          <w:lang w:val="en-GB" w:eastAsia="fr-FR"/>
          <w14:ligatures w14:val="none"/>
        </w:rPr>
        <w:t>The Chair is supported by a multidisciplinary academic team.</w:t>
      </w:r>
    </w:p>
    <w:p w14:paraId="215BC8FC" w14:textId="77777777" w:rsidR="00F34404" w:rsidRPr="00A64922" w:rsidRDefault="00F34404" w:rsidP="00F34404">
      <w:pPr>
        <w:spacing w:before="100" w:beforeAutospacing="1" w:after="100" w:afterAutospacing="1"/>
        <w:rPr>
          <w:rFonts w:ascii="Janson Text LT Std" w:eastAsia="Times New Roman" w:hAnsi="Janson Text LT Std" w:cs="Times New Roman"/>
          <w:kern w:val="0"/>
          <w:sz w:val="22"/>
          <w:szCs w:val="22"/>
          <w:lang w:val="en-GB" w:eastAsia="fr-FR"/>
          <w14:ligatures w14:val="none"/>
        </w:rPr>
      </w:pPr>
      <w:r w:rsidRPr="00A64922">
        <w:rPr>
          <w:rFonts w:ascii="Janson Text LT Std" w:eastAsia="Times New Roman" w:hAnsi="Janson Text LT Std" w:cs="Times New Roman"/>
          <w:kern w:val="0"/>
          <w:sz w:val="22"/>
          <w:szCs w:val="22"/>
          <w:lang w:val="en-GB" w:eastAsia="fr-FR"/>
          <w14:ligatures w14:val="none"/>
        </w:rPr>
        <w:t>On the UTC side, Thierry Gidel works alongside Christine Divry-Groff, Associate Professor in Economics and Management Sciences, and Oscar Avila, Associate Professor in Project Management and member of the teaching team for the Innovative Project Management track.</w:t>
      </w:r>
    </w:p>
    <w:p w14:paraId="593A1E7F" w14:textId="02D692DE" w:rsidR="00F34404" w:rsidRPr="00A64922" w:rsidRDefault="00F34404" w:rsidP="00F34404">
      <w:pPr>
        <w:spacing w:before="100" w:beforeAutospacing="1" w:after="100" w:afterAutospacing="1"/>
        <w:rPr>
          <w:rFonts w:ascii="Janson Text LT Std" w:eastAsia="Times New Roman" w:hAnsi="Janson Text LT Std" w:cs="Times New Roman"/>
          <w:kern w:val="0"/>
          <w:sz w:val="22"/>
          <w:szCs w:val="22"/>
          <w:lang w:val="en-GB" w:eastAsia="fr-FR"/>
          <w14:ligatures w14:val="none"/>
        </w:rPr>
      </w:pPr>
      <w:r w:rsidRPr="00A64922">
        <w:rPr>
          <w:rFonts w:ascii="Janson Text LT Std" w:eastAsia="Times New Roman" w:hAnsi="Janson Text LT Std" w:cs="Times New Roman"/>
          <w:kern w:val="0"/>
          <w:sz w:val="22"/>
          <w:szCs w:val="22"/>
          <w:lang w:val="en-GB" w:eastAsia="fr-FR"/>
          <w14:ligatures w14:val="none"/>
        </w:rPr>
        <w:t xml:space="preserve">On the SKEMA Business School side, the research involves </w:t>
      </w:r>
      <w:r w:rsidR="00B303FF" w:rsidRPr="00A64922">
        <w:rPr>
          <w:rFonts w:ascii="Janson Text LT Std" w:eastAsia="Times New Roman" w:hAnsi="Janson Text LT Std" w:cs="Times New Roman"/>
          <w:kern w:val="0"/>
          <w:sz w:val="22"/>
          <w:szCs w:val="22"/>
          <w:lang w:val="en-GB" w:eastAsia="fr-FR"/>
          <w14:ligatures w14:val="none"/>
        </w:rPr>
        <w:t>Paul Gardiner</w:t>
      </w:r>
      <w:r w:rsidRPr="00A64922">
        <w:rPr>
          <w:rFonts w:ascii="Janson Text LT Std" w:eastAsia="Times New Roman" w:hAnsi="Janson Text LT Std" w:cs="Times New Roman"/>
          <w:kern w:val="0"/>
          <w:sz w:val="22"/>
          <w:szCs w:val="22"/>
          <w:lang w:val="en-GB" w:eastAsia="fr-FR"/>
          <w14:ligatures w14:val="none"/>
        </w:rPr>
        <w:t>, Christian Linder</w:t>
      </w:r>
      <w:r w:rsidR="00B303FF">
        <w:rPr>
          <w:rFonts w:ascii="Janson Text LT Std" w:eastAsia="Times New Roman" w:hAnsi="Janson Text LT Std" w:cs="Times New Roman"/>
          <w:kern w:val="0"/>
          <w:sz w:val="22"/>
          <w:szCs w:val="22"/>
          <w:lang w:val="en-GB" w:eastAsia="fr-FR"/>
          <w14:ligatures w14:val="none"/>
        </w:rPr>
        <w:t xml:space="preserve"> (</w:t>
      </w:r>
      <w:r w:rsidRPr="00A64922">
        <w:rPr>
          <w:rFonts w:ascii="Janson Text LT Std" w:eastAsia="Times New Roman" w:hAnsi="Janson Text LT Std" w:cs="Times New Roman"/>
          <w:kern w:val="0"/>
          <w:sz w:val="22"/>
          <w:szCs w:val="22"/>
          <w:lang w:val="en-GB" w:eastAsia="fr-FR"/>
          <w14:ligatures w14:val="none"/>
        </w:rPr>
        <w:t>Professor of Strategy and Director of the Global DBA</w:t>
      </w:r>
      <w:r w:rsidR="00B303FF">
        <w:rPr>
          <w:rFonts w:ascii="Janson Text LT Std" w:eastAsia="Times New Roman" w:hAnsi="Janson Text LT Std" w:cs="Times New Roman"/>
          <w:kern w:val="0"/>
          <w:sz w:val="22"/>
          <w:szCs w:val="22"/>
          <w:lang w:val="en-GB" w:eastAsia="fr-FR"/>
          <w14:ligatures w14:val="none"/>
        </w:rPr>
        <w:t>)</w:t>
      </w:r>
      <w:r w:rsidRPr="00A64922">
        <w:rPr>
          <w:rFonts w:ascii="Janson Text LT Std" w:eastAsia="Times New Roman" w:hAnsi="Janson Text LT Std" w:cs="Times New Roman"/>
          <w:kern w:val="0"/>
          <w:sz w:val="22"/>
          <w:szCs w:val="22"/>
          <w:lang w:val="en-GB" w:eastAsia="fr-FR"/>
          <w14:ligatures w14:val="none"/>
        </w:rPr>
        <w:t>, Eliane Bacha</w:t>
      </w:r>
      <w:r w:rsidR="00B303FF">
        <w:rPr>
          <w:rFonts w:ascii="Janson Text LT Std" w:eastAsia="Times New Roman" w:hAnsi="Janson Text LT Std" w:cs="Times New Roman"/>
          <w:kern w:val="0"/>
          <w:sz w:val="22"/>
          <w:szCs w:val="22"/>
          <w:lang w:val="en-GB" w:eastAsia="fr-FR"/>
          <w14:ligatures w14:val="none"/>
        </w:rPr>
        <w:t xml:space="preserve"> (</w:t>
      </w:r>
      <w:r w:rsidRPr="00A64922">
        <w:rPr>
          <w:rFonts w:ascii="Janson Text LT Std" w:eastAsia="Times New Roman" w:hAnsi="Janson Text LT Std" w:cs="Times New Roman"/>
          <w:kern w:val="0"/>
          <w:sz w:val="22"/>
          <w:szCs w:val="22"/>
          <w:lang w:val="en-GB" w:eastAsia="fr-FR"/>
          <w14:ligatures w14:val="none"/>
        </w:rPr>
        <w:t>Professor of Organisational Behaviour</w:t>
      </w:r>
      <w:r w:rsidR="00B303FF">
        <w:rPr>
          <w:rFonts w:ascii="Janson Text LT Std" w:eastAsia="Times New Roman" w:hAnsi="Janson Text LT Std" w:cs="Times New Roman"/>
          <w:kern w:val="0"/>
          <w:sz w:val="22"/>
          <w:szCs w:val="22"/>
          <w:lang w:val="en-GB" w:eastAsia="fr-FR"/>
          <w14:ligatures w14:val="none"/>
        </w:rPr>
        <w:t>)</w:t>
      </w:r>
      <w:r w:rsidRPr="00A64922">
        <w:rPr>
          <w:rFonts w:ascii="Janson Text LT Std" w:eastAsia="Times New Roman" w:hAnsi="Janson Text LT Std" w:cs="Times New Roman"/>
          <w:kern w:val="0"/>
          <w:sz w:val="22"/>
          <w:szCs w:val="22"/>
          <w:lang w:val="en-GB" w:eastAsia="fr-FR"/>
          <w14:ligatures w14:val="none"/>
        </w:rPr>
        <w:t>, Assistant Professors Daniela Iubatti and Sarra Dahmani, as well as Desmond McGetrick</w:t>
      </w:r>
      <w:r w:rsidR="00C049E8">
        <w:rPr>
          <w:rFonts w:ascii="Janson Text LT Std" w:eastAsia="Times New Roman" w:hAnsi="Janson Text LT Std" w:cs="Times New Roman"/>
          <w:kern w:val="0"/>
          <w:sz w:val="22"/>
          <w:szCs w:val="22"/>
          <w:lang w:val="en-GB" w:eastAsia="fr-FR"/>
          <w14:ligatures w14:val="none"/>
        </w:rPr>
        <w:t xml:space="preserve"> (</w:t>
      </w:r>
      <w:r w:rsidRPr="00A64922">
        <w:rPr>
          <w:rFonts w:ascii="Janson Text LT Std" w:eastAsia="Times New Roman" w:hAnsi="Janson Text LT Std" w:cs="Times New Roman"/>
          <w:kern w:val="0"/>
          <w:sz w:val="22"/>
          <w:szCs w:val="22"/>
          <w:lang w:val="en-GB" w:eastAsia="fr-FR"/>
          <w14:ligatures w14:val="none"/>
        </w:rPr>
        <w:t xml:space="preserve">Director of the MS® </w:t>
      </w:r>
      <w:r w:rsidR="00C049E8" w:rsidRPr="00C049E8">
        <w:rPr>
          <w:rFonts w:ascii="Janson Text LT Std" w:eastAsia="Times New Roman" w:hAnsi="Janson Text LT Std" w:cs="Times New Roman"/>
          <w:kern w:val="0"/>
          <w:sz w:val="22"/>
          <w:szCs w:val="22"/>
          <w:lang w:val="en-GB" w:eastAsia="fr-FR"/>
          <w14:ligatures w14:val="none"/>
        </w:rPr>
        <w:t>Manager des Projets et Programmes</w:t>
      </w:r>
      <w:r w:rsidR="00C049E8" w:rsidRPr="00C049E8">
        <w:rPr>
          <w:rFonts w:ascii="Times New Roman" w:eastAsia="Times New Roman" w:hAnsi="Times New Roman" w:cs="Times New Roman"/>
          <w:kern w:val="0"/>
          <w:sz w:val="22"/>
          <w:szCs w:val="22"/>
          <w:lang w:val="en-GB" w:eastAsia="fr-FR"/>
          <w14:ligatures w14:val="none"/>
        </w:rPr>
        <w:t>​</w:t>
      </w:r>
      <w:r w:rsidR="00C049E8">
        <w:rPr>
          <w:rFonts w:ascii="Janson Text LT Std" w:eastAsia="Times New Roman" w:hAnsi="Janson Text LT Std" w:cs="Times New Roman"/>
          <w:kern w:val="0"/>
          <w:sz w:val="22"/>
          <w:szCs w:val="22"/>
          <w:lang w:val="en-GB" w:eastAsia="fr-FR"/>
          <w14:ligatures w14:val="none"/>
        </w:rPr>
        <w:t>)</w:t>
      </w:r>
      <w:r w:rsidRPr="00A64922">
        <w:rPr>
          <w:rFonts w:ascii="Janson Text LT Std" w:eastAsia="Times New Roman" w:hAnsi="Janson Text LT Std" w:cs="Times New Roman"/>
          <w:kern w:val="0"/>
          <w:sz w:val="22"/>
          <w:szCs w:val="22"/>
          <w:lang w:val="en-GB" w:eastAsia="fr-FR"/>
          <w14:ligatures w14:val="none"/>
        </w:rPr>
        <w:t>.</w:t>
      </w:r>
    </w:p>
    <w:p w14:paraId="25B0DBC2" w14:textId="77777777" w:rsidR="00F34404" w:rsidRPr="00A64922" w:rsidRDefault="00F34404" w:rsidP="00F34404">
      <w:pPr>
        <w:spacing w:before="100" w:beforeAutospacing="1" w:after="100" w:afterAutospacing="1"/>
        <w:outlineLvl w:val="2"/>
        <w:rPr>
          <w:rFonts w:ascii="Janson Text LT Std" w:eastAsia="Times New Roman" w:hAnsi="Janson Text LT Std" w:cs="Times New Roman"/>
          <w:b/>
          <w:bCs/>
          <w:kern w:val="0"/>
          <w:sz w:val="22"/>
          <w:szCs w:val="22"/>
          <w:lang w:val="en-GB" w:eastAsia="fr-FR"/>
          <w14:ligatures w14:val="none"/>
        </w:rPr>
      </w:pPr>
      <w:r w:rsidRPr="00A64922">
        <w:rPr>
          <w:rFonts w:ascii="Janson Text LT Std" w:eastAsia="Times New Roman" w:hAnsi="Janson Text LT Std" w:cs="Times New Roman"/>
          <w:b/>
          <w:bCs/>
          <w:kern w:val="0"/>
          <w:sz w:val="22"/>
          <w:szCs w:val="22"/>
          <w:lang w:val="en-GB" w:eastAsia="fr-FR"/>
          <w14:ligatures w14:val="none"/>
        </w:rPr>
        <w:t>Renault Group and Saint-Gobain, founding industrial partners</w:t>
      </w:r>
    </w:p>
    <w:p w14:paraId="0CEB715B" w14:textId="746272A1" w:rsidR="00F34404" w:rsidRPr="00A64922" w:rsidRDefault="00F34404" w:rsidP="00F34404">
      <w:pPr>
        <w:spacing w:before="100" w:beforeAutospacing="1" w:after="100" w:afterAutospacing="1"/>
        <w:rPr>
          <w:rFonts w:ascii="Janson Text LT Std" w:eastAsia="Times New Roman" w:hAnsi="Janson Text LT Std" w:cs="Times New Roman"/>
          <w:kern w:val="0"/>
          <w:sz w:val="22"/>
          <w:szCs w:val="22"/>
          <w:lang w:val="en-GB" w:eastAsia="fr-FR"/>
          <w14:ligatures w14:val="none"/>
        </w:rPr>
      </w:pPr>
      <w:r w:rsidRPr="00A64922">
        <w:rPr>
          <w:rFonts w:ascii="Janson Text LT Std" w:eastAsia="Times New Roman" w:hAnsi="Janson Text LT Std" w:cs="Times New Roman"/>
          <w:kern w:val="0"/>
          <w:sz w:val="22"/>
          <w:szCs w:val="22"/>
          <w:lang w:val="en-GB" w:eastAsia="fr-FR"/>
          <w14:ligatures w14:val="none"/>
        </w:rPr>
        <w:t>In addition to the direct involvement of the UTC Foundation for Innovation</w:t>
      </w:r>
      <w:r w:rsidR="00FE2D61">
        <w:rPr>
          <w:rFonts w:ascii="Janson Text LT Std" w:eastAsia="Times New Roman" w:hAnsi="Janson Text LT Std" w:cs="Times New Roman"/>
          <w:kern w:val="0"/>
          <w:sz w:val="22"/>
          <w:szCs w:val="22"/>
          <w:lang w:val="en-GB" w:eastAsia="fr-FR"/>
          <w14:ligatures w14:val="none"/>
        </w:rPr>
        <w:t>,</w:t>
      </w:r>
      <w:r w:rsidRPr="00A64922">
        <w:rPr>
          <w:rFonts w:ascii="Janson Text LT Std" w:eastAsia="Times New Roman" w:hAnsi="Janson Text LT Std" w:cs="Times New Roman"/>
          <w:kern w:val="0"/>
          <w:sz w:val="22"/>
          <w:szCs w:val="22"/>
          <w:lang w:val="en-GB" w:eastAsia="fr-FR"/>
          <w14:ligatures w14:val="none"/>
        </w:rPr>
        <w:t xml:space="preserve"> which acts as a catalyst for the Chair’s programme and is chaired by Patrick Dupin, Group Chief Operating Officer of Saint-Gobain</w:t>
      </w:r>
      <w:r w:rsidR="001215B0" w:rsidRPr="00A64922">
        <w:rPr>
          <w:rFonts w:ascii="Janson Text LT Std" w:eastAsia="Times New Roman" w:hAnsi="Janson Text LT Std" w:cs="Times New Roman"/>
          <w:kern w:val="0"/>
          <w:sz w:val="22"/>
          <w:szCs w:val="22"/>
          <w:lang w:val="en-GB" w:eastAsia="fr-FR"/>
          <w14:ligatures w14:val="none"/>
        </w:rPr>
        <w:t xml:space="preserve">, </w:t>
      </w:r>
      <w:r w:rsidRPr="00A64922">
        <w:rPr>
          <w:rFonts w:ascii="Janson Text LT Std" w:eastAsia="Times New Roman" w:hAnsi="Janson Text LT Std" w:cs="Times New Roman"/>
          <w:kern w:val="0"/>
          <w:sz w:val="22"/>
          <w:szCs w:val="22"/>
          <w:lang w:val="en-GB" w:eastAsia="fr-FR"/>
          <w14:ligatures w14:val="none"/>
        </w:rPr>
        <w:t>two major industrial groups</w:t>
      </w:r>
      <w:r w:rsidR="00FE2D61">
        <w:rPr>
          <w:rFonts w:ascii="Janson Text LT Std" w:eastAsia="Times New Roman" w:hAnsi="Janson Text LT Std" w:cs="Times New Roman"/>
          <w:kern w:val="0"/>
          <w:sz w:val="22"/>
          <w:szCs w:val="22"/>
          <w:lang w:val="en-GB" w:eastAsia="fr-FR"/>
          <w14:ligatures w14:val="none"/>
        </w:rPr>
        <w:t xml:space="preserve"> –</w:t>
      </w:r>
      <w:r w:rsidR="00FE2D61" w:rsidRPr="00A64922">
        <w:rPr>
          <w:rFonts w:ascii="Janson Text LT Std" w:eastAsia="Times New Roman" w:hAnsi="Janson Text LT Std" w:cs="Times New Roman"/>
          <w:kern w:val="0"/>
          <w:sz w:val="22"/>
          <w:szCs w:val="22"/>
          <w:lang w:val="en-GB" w:eastAsia="fr-FR"/>
          <w14:ligatures w14:val="none"/>
        </w:rPr>
        <w:t xml:space="preserve"> Renault</w:t>
      </w:r>
      <w:r w:rsidR="00FE2D61">
        <w:rPr>
          <w:rFonts w:ascii="Janson Text LT Std" w:eastAsia="Times New Roman" w:hAnsi="Janson Text LT Std" w:cs="Times New Roman"/>
          <w:kern w:val="0"/>
          <w:sz w:val="22"/>
          <w:szCs w:val="22"/>
          <w:lang w:val="en-GB" w:eastAsia="fr-FR"/>
          <w14:ligatures w14:val="none"/>
        </w:rPr>
        <w:t xml:space="preserve"> </w:t>
      </w:r>
      <w:r w:rsidRPr="00A64922">
        <w:rPr>
          <w:rFonts w:ascii="Janson Text LT Std" w:eastAsia="Times New Roman" w:hAnsi="Janson Text LT Std" w:cs="Times New Roman"/>
          <w:kern w:val="0"/>
          <w:sz w:val="22"/>
          <w:szCs w:val="22"/>
          <w:lang w:val="en-GB" w:eastAsia="fr-FR"/>
          <w14:ligatures w14:val="none"/>
        </w:rPr>
        <w:t xml:space="preserve">Group and Saint-Gobain </w:t>
      </w:r>
      <w:r w:rsidR="00FE2D61">
        <w:rPr>
          <w:rFonts w:ascii="Janson Text LT Std" w:eastAsia="Times New Roman" w:hAnsi="Janson Text LT Std" w:cs="Times New Roman"/>
          <w:kern w:val="0"/>
          <w:sz w:val="22"/>
          <w:szCs w:val="22"/>
          <w:lang w:val="en-GB" w:eastAsia="fr-FR"/>
          <w14:ligatures w14:val="none"/>
        </w:rPr>
        <w:t xml:space="preserve">– </w:t>
      </w:r>
      <w:r w:rsidRPr="00A64922">
        <w:rPr>
          <w:rFonts w:ascii="Janson Text LT Std" w:eastAsia="Times New Roman" w:hAnsi="Janson Text LT Std" w:cs="Times New Roman"/>
          <w:kern w:val="0"/>
          <w:sz w:val="22"/>
          <w:szCs w:val="22"/>
          <w:lang w:val="en-GB" w:eastAsia="fr-FR"/>
          <w14:ligatures w14:val="none"/>
        </w:rPr>
        <w:t>are</w:t>
      </w:r>
      <w:r w:rsidR="00FE2D61">
        <w:rPr>
          <w:rFonts w:ascii="Janson Text LT Std" w:eastAsia="Times New Roman" w:hAnsi="Janson Text LT Std" w:cs="Times New Roman"/>
          <w:kern w:val="0"/>
          <w:sz w:val="22"/>
          <w:szCs w:val="22"/>
          <w:lang w:val="en-GB" w:eastAsia="fr-FR"/>
          <w14:ligatures w14:val="none"/>
        </w:rPr>
        <w:t xml:space="preserve"> </w:t>
      </w:r>
      <w:r w:rsidRPr="00A64922">
        <w:rPr>
          <w:rFonts w:ascii="Janson Text LT Std" w:eastAsia="Times New Roman" w:hAnsi="Janson Text LT Std" w:cs="Times New Roman"/>
          <w:kern w:val="0"/>
          <w:sz w:val="22"/>
          <w:szCs w:val="22"/>
          <w:lang w:val="en-GB" w:eastAsia="fr-FR"/>
          <w14:ligatures w14:val="none"/>
        </w:rPr>
        <w:t>the first founding corporate partners.</w:t>
      </w:r>
    </w:p>
    <w:p w14:paraId="3F68554C" w14:textId="77777777" w:rsidR="00F34404" w:rsidRPr="00A64922" w:rsidRDefault="00F34404" w:rsidP="00F34404">
      <w:pPr>
        <w:spacing w:before="100" w:beforeAutospacing="1" w:after="100" w:afterAutospacing="1"/>
        <w:rPr>
          <w:rFonts w:ascii="Janson Text LT Std" w:eastAsia="Times New Roman" w:hAnsi="Janson Text LT Std" w:cs="Times New Roman"/>
          <w:kern w:val="0"/>
          <w:sz w:val="22"/>
          <w:szCs w:val="22"/>
          <w:lang w:val="en-GB" w:eastAsia="fr-FR"/>
          <w14:ligatures w14:val="none"/>
        </w:rPr>
      </w:pPr>
      <w:r w:rsidRPr="00A64922">
        <w:rPr>
          <w:rFonts w:ascii="Janson Text LT Std" w:eastAsia="Times New Roman" w:hAnsi="Janson Text LT Std" w:cs="Times New Roman"/>
          <w:kern w:val="0"/>
          <w:sz w:val="22"/>
          <w:szCs w:val="22"/>
          <w:lang w:val="en-GB" w:eastAsia="fr-FR"/>
          <w14:ligatures w14:val="none"/>
        </w:rPr>
        <w:t>Renault Group is represented by Frédéric d’Arrentières, Expert Leader in Project Management within the Group and President of SMaP (France IPMA). Saint-Gobain is represented by Vincent Toni, Group PMO, responsible for strengthening the Group’s project management maturity and integrating digital transformation and artificial intelligence challenges.</w:t>
      </w:r>
    </w:p>
    <w:p w14:paraId="209D2904" w14:textId="171BC296" w:rsidR="00F34404" w:rsidRPr="00A64922" w:rsidRDefault="00F34404" w:rsidP="00F34404">
      <w:pPr>
        <w:spacing w:before="100" w:beforeAutospacing="1" w:after="100" w:afterAutospacing="1"/>
        <w:rPr>
          <w:rFonts w:ascii="Janson Text LT Std" w:eastAsia="Times New Roman" w:hAnsi="Janson Text LT Std" w:cs="Times New Roman"/>
          <w:kern w:val="0"/>
          <w:sz w:val="22"/>
          <w:szCs w:val="22"/>
          <w:lang w:val="en-GB" w:eastAsia="fr-FR"/>
          <w14:ligatures w14:val="none"/>
        </w:rPr>
      </w:pPr>
      <w:r w:rsidRPr="00A64922">
        <w:rPr>
          <w:rFonts w:ascii="Janson Text LT Std" w:eastAsia="Times New Roman" w:hAnsi="Janson Text LT Std" w:cs="Times New Roman"/>
          <w:kern w:val="0"/>
          <w:sz w:val="22"/>
          <w:szCs w:val="22"/>
          <w:lang w:val="en-GB" w:eastAsia="fr-FR"/>
          <w14:ligatures w14:val="none"/>
        </w:rPr>
        <w:t xml:space="preserve">With an initial duration of four years and a starting budget of €100,000 per year, the Chair aims to welcome new industrial partners </w:t>
      </w:r>
      <w:proofErr w:type="gramStart"/>
      <w:r w:rsidRPr="00A64922">
        <w:rPr>
          <w:rFonts w:ascii="Janson Text LT Std" w:eastAsia="Times New Roman" w:hAnsi="Janson Text LT Std" w:cs="Times New Roman"/>
          <w:kern w:val="0"/>
          <w:sz w:val="22"/>
          <w:szCs w:val="22"/>
          <w:lang w:val="en-GB" w:eastAsia="fr-FR"/>
          <w14:ligatures w14:val="none"/>
        </w:rPr>
        <w:t>in the near future</w:t>
      </w:r>
      <w:proofErr w:type="gramEnd"/>
      <w:r w:rsidRPr="00A64922">
        <w:rPr>
          <w:rFonts w:ascii="Janson Text LT Std" w:eastAsia="Times New Roman" w:hAnsi="Janson Text LT Std" w:cs="Times New Roman"/>
          <w:kern w:val="0"/>
          <w:sz w:val="22"/>
          <w:szCs w:val="22"/>
          <w:lang w:val="en-GB" w:eastAsia="fr-FR"/>
          <w14:ligatures w14:val="none"/>
        </w:rPr>
        <w:t xml:space="preserve"> and to produce high-level academic research </w:t>
      </w:r>
      <w:r w:rsidR="00501DD8">
        <w:rPr>
          <w:rFonts w:ascii="Janson Text LT Std" w:eastAsia="Times New Roman" w:hAnsi="Janson Text LT Std" w:cs="Times New Roman"/>
          <w:kern w:val="0"/>
          <w:sz w:val="22"/>
          <w:szCs w:val="22"/>
          <w:lang w:val="en-GB" w:eastAsia="fr-FR"/>
          <w14:ligatures w14:val="none"/>
        </w:rPr>
        <w:t>to</w:t>
      </w:r>
      <w:r w:rsidRPr="00A64922">
        <w:rPr>
          <w:rFonts w:ascii="Janson Text LT Std" w:eastAsia="Times New Roman" w:hAnsi="Janson Text LT Std" w:cs="Times New Roman"/>
          <w:kern w:val="0"/>
          <w:sz w:val="22"/>
          <w:szCs w:val="22"/>
          <w:lang w:val="en-GB" w:eastAsia="fr-FR"/>
          <w14:ligatures w14:val="none"/>
        </w:rPr>
        <w:t xml:space="preserve"> develop new methods, content</w:t>
      </w:r>
      <w:r w:rsidR="00FE2D61">
        <w:rPr>
          <w:rFonts w:ascii="Janson Text LT Std" w:eastAsia="Times New Roman" w:hAnsi="Janson Text LT Std" w:cs="Times New Roman"/>
          <w:kern w:val="0"/>
          <w:sz w:val="22"/>
          <w:szCs w:val="22"/>
          <w:lang w:val="en-GB" w:eastAsia="fr-FR"/>
          <w14:ligatures w14:val="none"/>
        </w:rPr>
        <w:t>,</w:t>
      </w:r>
      <w:r w:rsidRPr="00A64922">
        <w:rPr>
          <w:rFonts w:ascii="Janson Text LT Std" w:eastAsia="Times New Roman" w:hAnsi="Janson Text LT Std" w:cs="Times New Roman"/>
          <w:kern w:val="0"/>
          <w:sz w:val="22"/>
          <w:szCs w:val="22"/>
          <w:lang w:val="en-GB" w:eastAsia="fr-FR"/>
          <w14:ligatures w14:val="none"/>
        </w:rPr>
        <w:t xml:space="preserve"> and tools that are directly operational for companies.</w:t>
      </w:r>
    </w:p>
    <w:p w14:paraId="483B4137" w14:textId="1F04B203" w:rsidR="00F34404" w:rsidRPr="00A64922" w:rsidRDefault="00F34404" w:rsidP="00F34404">
      <w:pPr>
        <w:spacing w:before="100" w:beforeAutospacing="1" w:after="100" w:afterAutospacing="1"/>
        <w:rPr>
          <w:rFonts w:ascii="Janson Text LT Std" w:eastAsia="Times New Roman" w:hAnsi="Janson Text LT Std" w:cs="Times New Roman"/>
          <w:kern w:val="0"/>
          <w:sz w:val="22"/>
          <w:szCs w:val="22"/>
          <w:lang w:val="en-GB" w:eastAsia="fr-FR"/>
          <w14:ligatures w14:val="none"/>
        </w:rPr>
      </w:pPr>
      <w:r w:rsidRPr="00A64922">
        <w:rPr>
          <w:rFonts w:ascii="Janson Text LT Std" w:eastAsia="Times New Roman" w:hAnsi="Janson Text LT Std" w:cs="Times New Roman"/>
          <w:kern w:val="0"/>
          <w:sz w:val="22"/>
          <w:szCs w:val="22"/>
          <w:lang w:val="en-GB" w:eastAsia="fr-FR"/>
          <w14:ligatures w14:val="none"/>
        </w:rPr>
        <w:t>“The future of project management lies at the intersection of engineering, human factors</w:t>
      </w:r>
      <w:r w:rsidR="00FE2D61">
        <w:rPr>
          <w:rFonts w:ascii="Janson Text LT Std" w:eastAsia="Times New Roman" w:hAnsi="Janson Text LT Std" w:cs="Times New Roman"/>
          <w:kern w:val="0"/>
          <w:sz w:val="22"/>
          <w:szCs w:val="22"/>
          <w:lang w:val="en-GB" w:eastAsia="fr-FR"/>
          <w14:ligatures w14:val="none"/>
        </w:rPr>
        <w:t>,</w:t>
      </w:r>
      <w:r w:rsidRPr="00A64922">
        <w:rPr>
          <w:rFonts w:ascii="Janson Text LT Std" w:eastAsia="Times New Roman" w:hAnsi="Janson Text LT Std" w:cs="Times New Roman"/>
          <w:kern w:val="0"/>
          <w:sz w:val="22"/>
          <w:szCs w:val="22"/>
          <w:lang w:val="en-GB" w:eastAsia="fr-FR"/>
          <w14:ligatures w14:val="none"/>
        </w:rPr>
        <w:t xml:space="preserve"> and innovation: this is precisely what this Chair seeks to shed light on,” </w:t>
      </w:r>
      <w:r w:rsidR="00FE2D61">
        <w:rPr>
          <w:rFonts w:ascii="Janson Text LT Std" w:eastAsia="Times New Roman" w:hAnsi="Janson Text LT Std" w:cs="Times New Roman"/>
          <w:kern w:val="0"/>
          <w:sz w:val="22"/>
          <w:szCs w:val="22"/>
          <w:lang w:val="en-GB" w:eastAsia="fr-FR"/>
          <w14:ligatures w14:val="none"/>
        </w:rPr>
        <w:t>explain</w:t>
      </w:r>
      <w:r w:rsidR="00FE2D61" w:rsidRPr="00A64922">
        <w:rPr>
          <w:rFonts w:ascii="Janson Text LT Std" w:eastAsia="Times New Roman" w:hAnsi="Janson Text LT Std" w:cs="Times New Roman"/>
          <w:kern w:val="0"/>
          <w:sz w:val="22"/>
          <w:szCs w:val="22"/>
          <w:lang w:val="en-GB" w:eastAsia="fr-FR"/>
          <w14:ligatures w14:val="none"/>
        </w:rPr>
        <w:t xml:space="preserve"> </w:t>
      </w:r>
      <w:r w:rsidRPr="00A64922">
        <w:rPr>
          <w:rFonts w:ascii="Janson Text LT Std" w:eastAsia="Times New Roman" w:hAnsi="Janson Text LT Std" w:cs="Times New Roman"/>
          <w:kern w:val="0"/>
          <w:sz w:val="22"/>
          <w:szCs w:val="22"/>
          <w:lang w:val="en-GB" w:eastAsia="fr-FR"/>
          <w14:ligatures w14:val="none"/>
        </w:rPr>
        <w:t>Thierry Gidel and Paul Gardiner.</w:t>
      </w:r>
    </w:p>
    <w:p w14:paraId="2441AEC1" w14:textId="77777777" w:rsidR="00F34404" w:rsidRPr="00A64922" w:rsidRDefault="00F34404" w:rsidP="00F34404">
      <w:pPr>
        <w:spacing w:before="100" w:beforeAutospacing="1" w:after="100" w:afterAutospacing="1"/>
        <w:rPr>
          <w:rFonts w:ascii="Times New Roman" w:eastAsia="Times New Roman" w:hAnsi="Times New Roman" w:cs="Times New Roman"/>
          <w:kern w:val="0"/>
          <w:lang w:val="en-GB" w:eastAsia="fr-FR"/>
          <w14:ligatures w14:val="none"/>
        </w:rPr>
      </w:pPr>
      <w:r w:rsidRPr="00A64922">
        <w:rPr>
          <w:rFonts w:ascii="Janson Text LT Std" w:eastAsia="Times New Roman" w:hAnsi="Janson Text LT Std" w:cs="Times New Roman"/>
          <w:kern w:val="0"/>
          <w:sz w:val="22"/>
          <w:szCs w:val="22"/>
          <w:lang w:val="en-GB" w:eastAsia="fr-FR"/>
          <w14:ligatures w14:val="none"/>
        </w:rPr>
        <w:lastRenderedPageBreak/>
        <w:t>“The relationship of trust that binds us to the University of Technology of Compiègne is invaluable, and we are very proud to go even further by supporting, through our investment, the Chair ‘The Future of Project Management’. At Saint-Gobain, we are committed to enabling our talents and those of our ecosystem to remain at the forefront of innovation and to continuously deliver innovative solutions in response to the challenges faced by major organisations. We are convinced that this notably requires a close relationship between major technology players and the academic world,” explains Patrick Dupin, President of the UTC Foundation for Innovation and Group Chief Operating Officer of Saint-Gobain.</w:t>
      </w:r>
    </w:p>
    <w:p w14:paraId="36AA7347" w14:textId="77777777" w:rsidR="00F34404" w:rsidRPr="00A64922" w:rsidRDefault="00F34404" w:rsidP="00F34404">
      <w:pPr>
        <w:pBdr>
          <w:bottom w:val="single" w:sz="6" w:space="1" w:color="auto"/>
        </w:pBdr>
        <w:jc w:val="center"/>
        <w:rPr>
          <w:rFonts w:ascii="Arial" w:eastAsia="Times New Roman" w:hAnsi="Arial" w:cs="Arial"/>
          <w:vanish/>
          <w:kern w:val="0"/>
          <w:sz w:val="16"/>
          <w:szCs w:val="16"/>
          <w:lang w:val="en-GB" w:eastAsia="fr-FR"/>
          <w14:ligatures w14:val="none"/>
        </w:rPr>
      </w:pPr>
      <w:r w:rsidRPr="00A64922">
        <w:rPr>
          <w:rFonts w:ascii="Arial" w:eastAsia="Times New Roman" w:hAnsi="Arial" w:cs="Arial"/>
          <w:vanish/>
          <w:kern w:val="0"/>
          <w:sz w:val="16"/>
          <w:szCs w:val="16"/>
          <w:lang w:val="en-GB" w:eastAsia="fr-FR"/>
          <w14:ligatures w14:val="none"/>
        </w:rPr>
        <w:t>Haut du formulaire</w:t>
      </w:r>
    </w:p>
    <w:p w14:paraId="44154754" w14:textId="77777777" w:rsidR="00F34404" w:rsidRPr="00A64922" w:rsidRDefault="00F34404" w:rsidP="00F34404">
      <w:pPr>
        <w:pBdr>
          <w:top w:val="single" w:sz="6" w:space="1" w:color="auto"/>
        </w:pBdr>
        <w:jc w:val="center"/>
        <w:rPr>
          <w:rFonts w:ascii="Arial" w:eastAsia="Times New Roman" w:hAnsi="Arial" w:cs="Arial"/>
          <w:vanish/>
          <w:kern w:val="0"/>
          <w:sz w:val="16"/>
          <w:szCs w:val="16"/>
          <w:lang w:val="en-GB" w:eastAsia="fr-FR"/>
          <w14:ligatures w14:val="none"/>
        </w:rPr>
      </w:pPr>
      <w:r w:rsidRPr="00A64922">
        <w:rPr>
          <w:rFonts w:ascii="Arial" w:eastAsia="Times New Roman" w:hAnsi="Arial" w:cs="Arial"/>
          <w:vanish/>
          <w:kern w:val="0"/>
          <w:sz w:val="16"/>
          <w:szCs w:val="16"/>
          <w:lang w:val="en-GB" w:eastAsia="fr-FR"/>
          <w14:ligatures w14:val="none"/>
        </w:rPr>
        <w:t>Bas du formulaire</w:t>
      </w:r>
    </w:p>
    <w:p w14:paraId="69CACA59" w14:textId="57110821" w:rsidR="006F3FC4" w:rsidRPr="00A64922" w:rsidRDefault="006F3FC4" w:rsidP="006F3FC4">
      <w:pPr>
        <w:pStyle w:val="Paragraphestandard"/>
        <w:suppressAutoHyphens/>
        <w:spacing w:line="240" w:lineRule="auto"/>
        <w:rPr>
          <w:rFonts w:ascii="Avenir Next LT Pro Light" w:hAnsi="Avenir Next LT Pro Light" w:cs="Avenir Light"/>
          <w:color w:val="252525"/>
          <w:sz w:val="22"/>
          <w:szCs w:val="22"/>
          <w:lang w:val="en-GB"/>
        </w:rPr>
      </w:pPr>
      <w:r w:rsidRPr="00A64922">
        <w:rPr>
          <w:rFonts w:ascii="Avenir Next LT Pro Light" w:hAnsi="Avenir Next LT Pro Light" w:cs="Avenir Light"/>
          <w:noProof/>
          <w:color w:val="252525"/>
          <w:sz w:val="22"/>
          <w:szCs w:val="22"/>
          <w:lang w:val="en-GB"/>
        </w:rPr>
        <mc:AlternateContent>
          <mc:Choice Requires="wps">
            <w:drawing>
              <wp:anchor distT="0" distB="0" distL="114300" distR="114300" simplePos="0" relativeHeight="251658240" behindDoc="0" locked="0" layoutInCell="1" allowOverlap="1" wp14:anchorId="4371B686" wp14:editId="07A78578">
                <wp:simplePos x="0" y="0"/>
                <wp:positionH relativeFrom="column">
                  <wp:posOffset>-6985</wp:posOffset>
                </wp:positionH>
                <wp:positionV relativeFrom="paragraph">
                  <wp:posOffset>106755</wp:posOffset>
                </wp:positionV>
                <wp:extent cx="1774371" cy="0"/>
                <wp:effectExtent l="0" t="0" r="16510" b="12700"/>
                <wp:wrapNone/>
                <wp:docPr id="1783553683" name="Connecteur droit 1"/>
                <wp:cNvGraphicFramePr/>
                <a:graphic xmlns:a="http://schemas.openxmlformats.org/drawingml/2006/main">
                  <a:graphicData uri="http://schemas.microsoft.com/office/word/2010/wordprocessingShape">
                    <wps:wsp>
                      <wps:cNvCnPr/>
                      <wps:spPr>
                        <a:xfrm>
                          <a:off x="0" y="0"/>
                          <a:ext cx="1774371" cy="0"/>
                        </a:xfrm>
                        <a:prstGeom prst="line">
                          <a:avLst/>
                        </a:prstGeom>
                        <a:ln w="9525">
                          <a:solidFill>
                            <a:srgbClr val="25252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line id="Connecteur droit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252525" from="-.55pt,8.4pt" to="139.15pt,8.4pt" w14:anchorId="0C3114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">
                <v:stroke joinstyle="miter"/>
              </v:line>
            </w:pict>
          </mc:Fallback>
        </mc:AlternateContent>
      </w:r>
    </w:p>
    <w:p w14:paraId="5AAAF040" w14:textId="77777777" w:rsidR="006F3FC4" w:rsidRPr="00A64922" w:rsidRDefault="006F3FC4" w:rsidP="006F3FC4">
      <w:pPr>
        <w:pStyle w:val="Paragraphestandard"/>
        <w:suppressAutoHyphens/>
        <w:spacing w:line="240" w:lineRule="auto"/>
        <w:rPr>
          <w:rFonts w:ascii="Avenir Next LT Pro Light" w:hAnsi="Avenir Next LT Pro Light" w:cs="Avenir Light"/>
          <w:color w:val="252525"/>
          <w:sz w:val="22"/>
          <w:szCs w:val="22"/>
          <w:lang w:val="en-GB"/>
        </w:rPr>
      </w:pPr>
    </w:p>
    <w:p w14:paraId="6C1E0986" w14:textId="77777777" w:rsidR="006F3FC4" w:rsidRPr="00A64922" w:rsidRDefault="006F3FC4" w:rsidP="006F3FC4">
      <w:pPr>
        <w:pStyle w:val="Paragraphestandard"/>
        <w:suppressAutoHyphens/>
        <w:spacing w:line="240" w:lineRule="auto"/>
        <w:rPr>
          <w:rFonts w:ascii="Avenir Next LT Pro Light" w:hAnsi="Avenir Next LT Pro Light" w:cs="Avenir Light"/>
          <w:color w:val="252525"/>
          <w:sz w:val="22"/>
          <w:szCs w:val="22"/>
          <w:lang w:val="en-GB"/>
        </w:rPr>
      </w:pPr>
    </w:p>
    <w:p w14:paraId="5760528A" w14:textId="5B921BD3" w:rsidR="006F3FC4" w:rsidRPr="00A64922" w:rsidRDefault="00F34D85" w:rsidP="006F3FC4">
      <w:pPr>
        <w:pStyle w:val="Paragraphestandard"/>
        <w:suppressAutoHyphens/>
        <w:spacing w:line="240" w:lineRule="auto"/>
        <w:rPr>
          <w:rFonts w:ascii="Janson Text LT Std" w:hAnsi="Janson Text LT Std" w:cs="Janson Text LT Std"/>
          <w:b/>
          <w:bCs/>
          <w:color w:val="252525"/>
          <w:sz w:val="18"/>
          <w:szCs w:val="18"/>
          <w:lang w:val="en-GB"/>
        </w:rPr>
      </w:pPr>
      <w:r w:rsidRPr="00A64922">
        <w:rPr>
          <w:rFonts w:ascii="Janson Text LT Std" w:hAnsi="Janson Text LT Std" w:cs="Janson Text LT Std"/>
          <w:b/>
          <w:bCs/>
          <w:color w:val="252525"/>
          <w:sz w:val="18"/>
          <w:szCs w:val="18"/>
          <w:lang w:val="en-GB"/>
        </w:rPr>
        <w:t xml:space="preserve">About </w:t>
      </w:r>
      <w:r w:rsidR="006F3FC4" w:rsidRPr="00A64922">
        <w:rPr>
          <w:rFonts w:ascii="Janson Text LT Std" w:hAnsi="Janson Text LT Std" w:cs="Janson Text LT Std"/>
          <w:b/>
          <w:bCs/>
          <w:color w:val="252525"/>
          <w:sz w:val="18"/>
          <w:szCs w:val="18"/>
          <w:lang w:val="en-GB"/>
        </w:rPr>
        <w:t>SKEMA Business School</w:t>
      </w:r>
    </w:p>
    <w:p w14:paraId="00723813" w14:textId="77777777" w:rsidR="00FC0283" w:rsidRPr="00A64922" w:rsidRDefault="00FC0283" w:rsidP="006F3FC4">
      <w:pPr>
        <w:pStyle w:val="Paragraphestandard"/>
        <w:suppressAutoHyphens/>
        <w:spacing w:line="240" w:lineRule="auto"/>
        <w:rPr>
          <w:rFonts w:ascii="Janson Text LT Std" w:hAnsi="Janson Text LT Std" w:cs="Avenir Light"/>
          <w:b/>
          <w:bCs/>
          <w:color w:val="252525"/>
          <w:sz w:val="18"/>
          <w:szCs w:val="18"/>
          <w:lang w:val="en-GB"/>
        </w:rPr>
      </w:pPr>
    </w:p>
    <w:p w14:paraId="4017A749" w14:textId="122DD570" w:rsidR="00F34D85" w:rsidRPr="00A64922" w:rsidRDefault="00F34D85" w:rsidP="00FC0283">
      <w:pPr>
        <w:rPr>
          <w:rFonts w:ascii="Janson Text LT Std" w:eastAsia="Times New Roman" w:hAnsi="Janson Text LT Std" w:cs="Times New Roman"/>
          <w:kern w:val="0"/>
          <w:sz w:val="18"/>
          <w:szCs w:val="18"/>
          <w:lang w:val="en-GB" w:eastAsia="fr-FR"/>
          <w14:ligatures w14:val="none"/>
        </w:rPr>
      </w:pPr>
      <w:r w:rsidRPr="00A64922">
        <w:rPr>
          <w:rFonts w:ascii="Janson Text LT Std" w:eastAsia="Times New Roman" w:hAnsi="Janson Text LT Std" w:cs="Times New Roman"/>
          <w:kern w:val="0"/>
          <w:sz w:val="18"/>
          <w:szCs w:val="18"/>
          <w:lang w:val="en-GB" w:eastAsia="fr-FR"/>
          <w14:ligatures w14:val="none"/>
        </w:rPr>
        <w:t>With 11,000 students from over 130 nationalities, 190 professors, and 6</w:t>
      </w:r>
      <w:r w:rsidR="008E2D45" w:rsidRPr="00A64922">
        <w:rPr>
          <w:rFonts w:ascii="Janson Text LT Std" w:eastAsia="Times New Roman" w:hAnsi="Janson Text LT Std" w:cs="Times New Roman"/>
          <w:kern w:val="0"/>
          <w:sz w:val="18"/>
          <w:szCs w:val="18"/>
          <w:lang w:val="en-GB" w:eastAsia="fr-FR"/>
          <w14:ligatures w14:val="none"/>
        </w:rPr>
        <w:t>3</w:t>
      </w:r>
      <w:r w:rsidRPr="00A64922">
        <w:rPr>
          <w:rFonts w:ascii="Janson Text LT Std" w:eastAsia="Times New Roman" w:hAnsi="Janson Text LT Std" w:cs="Times New Roman"/>
          <w:kern w:val="0"/>
          <w:sz w:val="18"/>
          <w:szCs w:val="18"/>
          <w:lang w:val="en-GB" w:eastAsia="fr-FR"/>
          <w14:ligatures w14:val="none"/>
        </w:rPr>
        <w:t xml:space="preserve">,000 alumni in 145 countries, SKEMA Business School is a global education and research institution that develops committed talent to </w:t>
      </w:r>
      <w:r w:rsidR="00E4333D" w:rsidRPr="00E4333D">
        <w:rPr>
          <w:rFonts w:ascii="Janson Text LT Std" w:eastAsia="Times New Roman" w:hAnsi="Janson Text LT Std" w:cs="Times New Roman"/>
          <w:kern w:val="0"/>
          <w:sz w:val="18"/>
          <w:szCs w:val="18"/>
          <w:lang w:val="en-GB" w:eastAsia="fr-FR"/>
          <w14:ligatures w14:val="none"/>
        </w:rPr>
        <w:t>transform the world sustainably</w:t>
      </w:r>
      <w:r w:rsidRPr="00A64922">
        <w:rPr>
          <w:rFonts w:ascii="Janson Text LT Std" w:eastAsia="Times New Roman" w:hAnsi="Janson Text LT Std" w:cs="Times New Roman"/>
          <w:kern w:val="0"/>
          <w:sz w:val="18"/>
          <w:szCs w:val="18"/>
          <w:lang w:val="en-GB" w:eastAsia="fr-FR"/>
          <w14:ligatures w14:val="none"/>
        </w:rPr>
        <w:t>. The hybridisation of social sciences and data sciences is at the heart of its model, and global exposure is its operational mode.</w:t>
      </w:r>
    </w:p>
    <w:p w14:paraId="45D4A079" w14:textId="77777777" w:rsidR="007523AE" w:rsidRDefault="007523AE" w:rsidP="00FC0283">
      <w:pPr>
        <w:rPr>
          <w:rFonts w:ascii="Janson Text LT Std" w:eastAsia="Times New Roman" w:hAnsi="Janson Text LT Std" w:cs="Times New Roman"/>
          <w:kern w:val="0"/>
          <w:sz w:val="18"/>
          <w:szCs w:val="18"/>
          <w:lang w:val="en-GB" w:eastAsia="fr-FR"/>
          <w14:ligatures w14:val="none"/>
        </w:rPr>
      </w:pPr>
    </w:p>
    <w:p w14:paraId="4C881C35" w14:textId="0B89F04E" w:rsidR="00FC0283" w:rsidRDefault="00F34D85" w:rsidP="00FC0283">
      <w:pPr>
        <w:rPr>
          <w:rFonts w:ascii="Janson Text LT Std" w:eastAsia="Times New Roman" w:hAnsi="Janson Text LT Std" w:cs="Times New Roman"/>
          <w:kern w:val="0"/>
          <w:sz w:val="18"/>
          <w:szCs w:val="18"/>
          <w:lang w:val="en-GB" w:eastAsia="fr-FR"/>
          <w14:ligatures w14:val="none"/>
        </w:rPr>
      </w:pPr>
      <w:r w:rsidRPr="00A64922">
        <w:rPr>
          <w:rFonts w:ascii="Janson Text LT Std" w:eastAsia="Times New Roman" w:hAnsi="Janson Text LT Std" w:cs="Times New Roman"/>
          <w:kern w:val="0"/>
          <w:sz w:val="18"/>
          <w:szCs w:val="18"/>
          <w:lang w:val="en-GB" w:eastAsia="fr-FR"/>
          <w14:ligatures w14:val="none"/>
        </w:rPr>
        <w:t xml:space="preserve">Multi-accredited (AACSB, EQUIS, EFMD Accredited EMBA), the school is recognised worldwide for its research, </w:t>
      </w:r>
      <w:proofErr w:type="gramStart"/>
      <w:r w:rsidRPr="00A64922">
        <w:rPr>
          <w:rFonts w:ascii="Janson Text LT Std" w:eastAsia="Times New Roman" w:hAnsi="Janson Text LT Std" w:cs="Times New Roman"/>
          <w:kern w:val="0"/>
          <w:sz w:val="18"/>
          <w:szCs w:val="18"/>
          <w:lang w:val="en-GB" w:eastAsia="fr-FR"/>
          <w14:ligatures w14:val="none"/>
        </w:rPr>
        <w:t>its</w:t>
      </w:r>
      <w:proofErr w:type="gramEnd"/>
      <w:r w:rsidRPr="00A64922">
        <w:rPr>
          <w:rFonts w:ascii="Janson Text LT Std" w:eastAsia="Times New Roman" w:hAnsi="Janson Text LT Std" w:cs="Times New Roman"/>
          <w:kern w:val="0"/>
          <w:sz w:val="18"/>
          <w:szCs w:val="18"/>
          <w:lang w:val="en-GB" w:eastAsia="fr-FR"/>
          <w14:ligatures w14:val="none"/>
        </w:rPr>
        <w:t xml:space="preserve"> more than 70 excellent programmes, and its international multi-campus structure across six countries: South Africa, Brazil, Canada, China, the United Arab Emirates, the United States, and France.</w:t>
      </w:r>
    </w:p>
    <w:p w14:paraId="081C9B11" w14:textId="77777777" w:rsidR="007523AE" w:rsidRPr="00A64922" w:rsidRDefault="007523AE" w:rsidP="00FC0283">
      <w:pPr>
        <w:rPr>
          <w:rFonts w:ascii="Janson Text LT Std" w:eastAsia="Times New Roman" w:hAnsi="Janson Text LT Std" w:cs="Times New Roman"/>
          <w:kern w:val="0"/>
          <w:sz w:val="18"/>
          <w:szCs w:val="18"/>
          <w:lang w:val="en-GB" w:eastAsia="fr-FR"/>
          <w14:ligatures w14:val="none"/>
        </w:rPr>
      </w:pPr>
    </w:p>
    <w:p w14:paraId="1B86A85C" w14:textId="4D4355C8" w:rsidR="00542E5A" w:rsidRPr="00A64922" w:rsidRDefault="006F3FC4" w:rsidP="006F3FC4">
      <w:pPr>
        <w:rPr>
          <w:rFonts w:ascii="Janson Text LT Std" w:hAnsi="Janson Text LT Std"/>
          <w:sz w:val="18"/>
          <w:szCs w:val="18"/>
          <w:lang w:val="en-GB"/>
        </w:rPr>
      </w:pPr>
      <w:hyperlink r:id="rId9" w:history="1">
        <w:r w:rsidRPr="00A64922">
          <w:rPr>
            <w:rStyle w:val="Lienhypertexte"/>
            <w:rFonts w:ascii="Janson Text LT Std" w:hAnsi="Janson Text LT Std" w:cs="Avenir Black"/>
            <w:b/>
            <w:bCs/>
            <w:color w:val="auto"/>
            <w:sz w:val="18"/>
            <w:szCs w:val="18"/>
            <w:u w:val="none"/>
            <w:lang w:val="en-GB"/>
          </w:rPr>
          <w:t>www.skema-bs.fr</w:t>
        </w:r>
      </w:hyperlink>
    </w:p>
    <w:p w14:paraId="1713FB74" w14:textId="77777777" w:rsidR="00F624C7" w:rsidRPr="00A64922" w:rsidRDefault="00F624C7" w:rsidP="006F3FC4">
      <w:pPr>
        <w:rPr>
          <w:rFonts w:ascii="Janson Text LT Std" w:hAnsi="Janson Text LT Std"/>
          <w:sz w:val="18"/>
          <w:szCs w:val="18"/>
          <w:lang w:val="en-GB"/>
        </w:rPr>
      </w:pPr>
    </w:p>
    <w:p w14:paraId="76BE4DFC" w14:textId="4D0839FA" w:rsidR="00F624C7" w:rsidRPr="00A64922" w:rsidRDefault="00F624C7" w:rsidP="00F624C7">
      <w:pPr>
        <w:spacing w:before="100" w:beforeAutospacing="1" w:after="100" w:afterAutospacing="1"/>
        <w:rPr>
          <w:rFonts w:ascii="Janson Text LT Std" w:eastAsia="Times New Roman" w:hAnsi="Janson Text LT Std" w:cs="Times New Roman"/>
          <w:kern w:val="0"/>
          <w:sz w:val="18"/>
          <w:szCs w:val="18"/>
          <w:lang w:val="en-GB" w:eastAsia="fr-FR"/>
          <w14:ligatures w14:val="none"/>
        </w:rPr>
      </w:pPr>
      <w:r w:rsidRPr="00A64922">
        <w:rPr>
          <w:rFonts w:ascii="Janson Text LT Std" w:eastAsia="Times New Roman" w:hAnsi="Janson Text LT Std" w:cs="Times New Roman"/>
          <w:b/>
          <w:bCs/>
          <w:kern w:val="0"/>
          <w:sz w:val="18"/>
          <w:szCs w:val="18"/>
          <w:lang w:val="en-GB" w:eastAsia="fr-FR"/>
          <w14:ligatures w14:val="none"/>
        </w:rPr>
        <w:t xml:space="preserve">About </w:t>
      </w:r>
      <w:r w:rsidR="005A471A">
        <w:rPr>
          <w:rFonts w:ascii="Janson Text LT Std" w:eastAsia="Times New Roman" w:hAnsi="Janson Text LT Std" w:cs="Times New Roman"/>
          <w:b/>
          <w:bCs/>
          <w:kern w:val="0"/>
          <w:sz w:val="18"/>
          <w:szCs w:val="18"/>
          <w:lang w:val="en-GB" w:eastAsia="fr-FR"/>
          <w14:ligatures w14:val="none"/>
        </w:rPr>
        <w:t xml:space="preserve">the </w:t>
      </w:r>
      <w:r w:rsidRPr="00A64922">
        <w:rPr>
          <w:rFonts w:ascii="Janson Text LT Std" w:eastAsia="Times New Roman" w:hAnsi="Janson Text LT Std" w:cs="Times New Roman"/>
          <w:b/>
          <w:bCs/>
          <w:kern w:val="0"/>
          <w:sz w:val="18"/>
          <w:szCs w:val="18"/>
          <w:lang w:val="en-GB" w:eastAsia="fr-FR"/>
          <w14:ligatures w14:val="none"/>
        </w:rPr>
        <w:t>Universit</w:t>
      </w:r>
      <w:r w:rsidR="00FC0283" w:rsidRPr="00A64922">
        <w:rPr>
          <w:rFonts w:ascii="Janson Text LT Std" w:eastAsia="Times New Roman" w:hAnsi="Janson Text LT Std" w:cs="Times New Roman"/>
          <w:b/>
          <w:bCs/>
          <w:kern w:val="0"/>
          <w:sz w:val="18"/>
          <w:szCs w:val="18"/>
          <w:lang w:val="en-GB" w:eastAsia="fr-FR"/>
          <w14:ligatures w14:val="none"/>
        </w:rPr>
        <w:t>y</w:t>
      </w:r>
      <w:r w:rsidRPr="00A64922">
        <w:rPr>
          <w:rFonts w:ascii="Janson Text LT Std" w:eastAsia="Times New Roman" w:hAnsi="Janson Text LT Std" w:cs="Times New Roman"/>
          <w:b/>
          <w:bCs/>
          <w:kern w:val="0"/>
          <w:sz w:val="18"/>
          <w:szCs w:val="18"/>
          <w:lang w:val="en-GB" w:eastAsia="fr-FR"/>
          <w14:ligatures w14:val="none"/>
        </w:rPr>
        <w:t xml:space="preserve"> </w:t>
      </w:r>
      <w:r w:rsidR="00FC0283" w:rsidRPr="00A64922">
        <w:rPr>
          <w:rFonts w:ascii="Janson Text LT Std" w:eastAsia="Times New Roman" w:hAnsi="Janson Text LT Std" w:cs="Times New Roman"/>
          <w:b/>
          <w:bCs/>
          <w:kern w:val="0"/>
          <w:sz w:val="18"/>
          <w:szCs w:val="18"/>
          <w:lang w:val="en-GB" w:eastAsia="fr-FR"/>
          <w14:ligatures w14:val="none"/>
        </w:rPr>
        <w:t>of</w:t>
      </w:r>
      <w:r w:rsidRPr="00A64922">
        <w:rPr>
          <w:rFonts w:ascii="Janson Text LT Std" w:eastAsia="Times New Roman" w:hAnsi="Janson Text LT Std" w:cs="Times New Roman"/>
          <w:b/>
          <w:bCs/>
          <w:kern w:val="0"/>
          <w:sz w:val="18"/>
          <w:szCs w:val="18"/>
          <w:lang w:val="en-GB" w:eastAsia="fr-FR"/>
          <w14:ligatures w14:val="none"/>
        </w:rPr>
        <w:t xml:space="preserve"> Technolog</w:t>
      </w:r>
      <w:r w:rsidR="001215B0" w:rsidRPr="00A64922">
        <w:rPr>
          <w:rFonts w:ascii="Janson Text LT Std" w:eastAsia="Times New Roman" w:hAnsi="Janson Text LT Std" w:cs="Times New Roman"/>
          <w:b/>
          <w:bCs/>
          <w:kern w:val="0"/>
          <w:sz w:val="18"/>
          <w:szCs w:val="18"/>
          <w:lang w:val="en-GB" w:eastAsia="fr-FR"/>
          <w14:ligatures w14:val="none"/>
        </w:rPr>
        <w:t>y</w:t>
      </w:r>
      <w:r w:rsidRPr="00A64922">
        <w:rPr>
          <w:rFonts w:ascii="Janson Text LT Std" w:eastAsia="Times New Roman" w:hAnsi="Janson Text LT Std" w:cs="Times New Roman"/>
          <w:b/>
          <w:bCs/>
          <w:kern w:val="0"/>
          <w:sz w:val="18"/>
          <w:szCs w:val="18"/>
          <w:lang w:val="en-GB" w:eastAsia="fr-FR"/>
          <w14:ligatures w14:val="none"/>
        </w:rPr>
        <w:t xml:space="preserve"> </w:t>
      </w:r>
      <w:r w:rsidR="00FC0283" w:rsidRPr="00A64922">
        <w:rPr>
          <w:rFonts w:ascii="Janson Text LT Std" w:eastAsia="Times New Roman" w:hAnsi="Janson Text LT Std" w:cs="Times New Roman"/>
          <w:b/>
          <w:bCs/>
          <w:kern w:val="0"/>
          <w:sz w:val="18"/>
          <w:szCs w:val="18"/>
          <w:lang w:val="en-GB" w:eastAsia="fr-FR"/>
          <w14:ligatures w14:val="none"/>
        </w:rPr>
        <w:t>of</w:t>
      </w:r>
      <w:r w:rsidRPr="00A64922">
        <w:rPr>
          <w:rFonts w:ascii="Janson Text LT Std" w:eastAsia="Times New Roman" w:hAnsi="Janson Text LT Std" w:cs="Times New Roman"/>
          <w:b/>
          <w:bCs/>
          <w:kern w:val="0"/>
          <w:sz w:val="18"/>
          <w:szCs w:val="18"/>
          <w:lang w:val="en-GB" w:eastAsia="fr-FR"/>
          <w14:ligatures w14:val="none"/>
        </w:rPr>
        <w:t xml:space="preserve"> Compiègne (UTC)</w:t>
      </w:r>
    </w:p>
    <w:p w14:paraId="7DC2C357" w14:textId="024DF3C4" w:rsidR="00F624C7" w:rsidRPr="00A64922" w:rsidRDefault="00F624C7" w:rsidP="00FC0283">
      <w:pPr>
        <w:rPr>
          <w:rFonts w:ascii="Janson Text LT Std" w:eastAsia="Times New Roman" w:hAnsi="Janson Text LT Std" w:cs="Times New Roman"/>
          <w:kern w:val="0"/>
          <w:sz w:val="18"/>
          <w:szCs w:val="18"/>
          <w:lang w:val="en-GB" w:eastAsia="fr-FR"/>
          <w14:ligatures w14:val="none"/>
        </w:rPr>
      </w:pPr>
      <w:r w:rsidRPr="00A64922">
        <w:rPr>
          <w:rFonts w:ascii="Janson Text LT Std" w:eastAsia="Times New Roman" w:hAnsi="Janson Text LT Std" w:cs="Times New Roman"/>
          <w:kern w:val="0"/>
          <w:sz w:val="18"/>
          <w:szCs w:val="18"/>
          <w:lang w:val="en-GB" w:eastAsia="fr-FR"/>
          <w14:ligatures w14:val="none"/>
        </w:rPr>
        <w:t>Universit</w:t>
      </w:r>
      <w:r w:rsidR="00FC0283" w:rsidRPr="00A64922">
        <w:rPr>
          <w:rFonts w:ascii="Janson Text LT Std" w:eastAsia="Times New Roman" w:hAnsi="Janson Text LT Std" w:cs="Times New Roman"/>
          <w:kern w:val="0"/>
          <w:sz w:val="18"/>
          <w:szCs w:val="18"/>
          <w:lang w:val="en-GB" w:eastAsia="fr-FR"/>
          <w14:ligatures w14:val="none"/>
        </w:rPr>
        <w:t>y</w:t>
      </w:r>
      <w:r w:rsidRPr="00A64922">
        <w:rPr>
          <w:rFonts w:ascii="Janson Text LT Std" w:eastAsia="Times New Roman" w:hAnsi="Janson Text LT Std" w:cs="Times New Roman"/>
          <w:kern w:val="0"/>
          <w:sz w:val="18"/>
          <w:szCs w:val="18"/>
          <w:lang w:val="en-GB" w:eastAsia="fr-FR"/>
          <w14:ligatures w14:val="none"/>
        </w:rPr>
        <w:t xml:space="preserve"> </w:t>
      </w:r>
      <w:r w:rsidR="00FC0283" w:rsidRPr="00A64922">
        <w:rPr>
          <w:rFonts w:ascii="Janson Text LT Std" w:eastAsia="Times New Roman" w:hAnsi="Janson Text LT Std" w:cs="Times New Roman"/>
          <w:kern w:val="0"/>
          <w:sz w:val="18"/>
          <w:szCs w:val="18"/>
          <w:lang w:val="en-GB" w:eastAsia="fr-FR"/>
          <w14:ligatures w14:val="none"/>
        </w:rPr>
        <w:t>of</w:t>
      </w:r>
      <w:r w:rsidRPr="00A64922">
        <w:rPr>
          <w:rFonts w:ascii="Janson Text LT Std" w:eastAsia="Times New Roman" w:hAnsi="Janson Text LT Std" w:cs="Times New Roman"/>
          <w:kern w:val="0"/>
          <w:sz w:val="18"/>
          <w:szCs w:val="18"/>
          <w:lang w:val="en-GB" w:eastAsia="fr-FR"/>
          <w14:ligatures w14:val="none"/>
        </w:rPr>
        <w:t xml:space="preserve"> Technolog</w:t>
      </w:r>
      <w:r w:rsidR="001215B0" w:rsidRPr="00A64922">
        <w:rPr>
          <w:rFonts w:ascii="Janson Text LT Std" w:eastAsia="Times New Roman" w:hAnsi="Janson Text LT Std" w:cs="Times New Roman"/>
          <w:kern w:val="0"/>
          <w:sz w:val="18"/>
          <w:szCs w:val="18"/>
          <w:lang w:val="en-GB" w:eastAsia="fr-FR"/>
          <w14:ligatures w14:val="none"/>
        </w:rPr>
        <w:t>y</w:t>
      </w:r>
      <w:r w:rsidRPr="00A64922">
        <w:rPr>
          <w:rFonts w:ascii="Janson Text LT Std" w:eastAsia="Times New Roman" w:hAnsi="Janson Text LT Std" w:cs="Times New Roman"/>
          <w:kern w:val="0"/>
          <w:sz w:val="18"/>
          <w:szCs w:val="18"/>
          <w:lang w:val="en-GB" w:eastAsia="fr-FR"/>
          <w14:ligatures w14:val="none"/>
        </w:rPr>
        <w:t xml:space="preserve"> </w:t>
      </w:r>
      <w:r w:rsidR="00FC0283" w:rsidRPr="00A64922">
        <w:rPr>
          <w:rFonts w:ascii="Janson Text LT Std" w:eastAsia="Times New Roman" w:hAnsi="Janson Text LT Std" w:cs="Times New Roman"/>
          <w:kern w:val="0"/>
          <w:sz w:val="18"/>
          <w:szCs w:val="18"/>
          <w:lang w:val="en-GB" w:eastAsia="fr-FR"/>
          <w14:ligatures w14:val="none"/>
        </w:rPr>
        <w:t>of</w:t>
      </w:r>
      <w:r w:rsidRPr="00A64922">
        <w:rPr>
          <w:rFonts w:ascii="Janson Text LT Std" w:eastAsia="Times New Roman" w:hAnsi="Janson Text LT Std" w:cs="Times New Roman"/>
          <w:kern w:val="0"/>
          <w:sz w:val="18"/>
          <w:szCs w:val="18"/>
          <w:lang w:val="en-GB" w:eastAsia="fr-FR"/>
          <w14:ligatures w14:val="none"/>
        </w:rPr>
        <w:t xml:space="preserve"> Compiègne (UTC), a public higher education institution dedicated to science, culture and professional training, and a member of the Sorbonne Universit</w:t>
      </w:r>
      <w:r w:rsidR="001215B0" w:rsidRPr="00A64922">
        <w:rPr>
          <w:rFonts w:ascii="Janson Text LT Std" w:eastAsia="Times New Roman" w:hAnsi="Janson Text LT Std" w:cs="Times New Roman"/>
          <w:kern w:val="0"/>
          <w:sz w:val="18"/>
          <w:szCs w:val="18"/>
          <w:lang w:val="en-GB" w:eastAsia="fr-FR"/>
          <w14:ligatures w14:val="none"/>
        </w:rPr>
        <w:t>y</w:t>
      </w:r>
      <w:r w:rsidRPr="00A64922">
        <w:rPr>
          <w:rFonts w:ascii="Janson Text LT Std" w:eastAsia="Times New Roman" w:hAnsi="Janson Text LT Std" w:cs="Times New Roman"/>
          <w:kern w:val="0"/>
          <w:sz w:val="18"/>
          <w:szCs w:val="18"/>
          <w:lang w:val="en-GB" w:eastAsia="fr-FR"/>
          <w14:ligatures w14:val="none"/>
        </w:rPr>
        <w:t xml:space="preserve"> Alliance, was founded in 1972 as an experimental university of technology. Through its statutes and academic model, it combines the strengths of a university with those of an engineering school, asserting a unique position within the French and European higher education landscape.</w:t>
      </w:r>
    </w:p>
    <w:p w14:paraId="3F8912B5" w14:textId="77777777" w:rsidR="007523AE" w:rsidRDefault="007523AE" w:rsidP="00FC0283">
      <w:pPr>
        <w:rPr>
          <w:rFonts w:ascii="Janson Text LT Std" w:eastAsia="Times New Roman" w:hAnsi="Janson Text LT Std" w:cs="Times New Roman"/>
          <w:kern w:val="0"/>
          <w:sz w:val="18"/>
          <w:szCs w:val="18"/>
          <w:lang w:val="en-GB" w:eastAsia="fr-FR"/>
          <w14:ligatures w14:val="none"/>
        </w:rPr>
      </w:pPr>
    </w:p>
    <w:p w14:paraId="33CCD81E" w14:textId="091D2E62" w:rsidR="00F624C7" w:rsidRPr="00A64922" w:rsidRDefault="00F624C7" w:rsidP="00FC0283">
      <w:pPr>
        <w:rPr>
          <w:rFonts w:ascii="Janson Text LT Std" w:eastAsia="Times New Roman" w:hAnsi="Janson Text LT Std" w:cs="Times New Roman"/>
          <w:kern w:val="0"/>
          <w:sz w:val="18"/>
          <w:szCs w:val="18"/>
          <w:lang w:val="en-GB" w:eastAsia="fr-FR"/>
          <w14:ligatures w14:val="none"/>
        </w:rPr>
      </w:pPr>
      <w:r w:rsidRPr="00A64922">
        <w:rPr>
          <w:rFonts w:ascii="Janson Text LT Std" w:eastAsia="Times New Roman" w:hAnsi="Janson Text LT Std" w:cs="Times New Roman"/>
          <w:kern w:val="0"/>
          <w:sz w:val="18"/>
          <w:szCs w:val="18"/>
          <w:lang w:val="en-GB" w:eastAsia="fr-FR"/>
          <w14:ligatures w14:val="none"/>
        </w:rPr>
        <w:t>A true regional innovation ecosystem, regularly ranked among the very top public post-baccalaureate engineering schools, UTC works closely with society and the socio-economic world. It anticipates companies’ research and skills needs while facilitating the professional integration of its 4,400 students.</w:t>
      </w:r>
    </w:p>
    <w:p w14:paraId="017151BE" w14:textId="77777777" w:rsidR="007523AE" w:rsidRDefault="007523AE" w:rsidP="00FC0283">
      <w:pPr>
        <w:rPr>
          <w:rFonts w:ascii="Janson Text LT Std" w:eastAsia="Times New Roman" w:hAnsi="Janson Text LT Std" w:cs="Times New Roman"/>
          <w:kern w:val="0"/>
          <w:sz w:val="18"/>
          <w:szCs w:val="18"/>
          <w:lang w:val="en-GB" w:eastAsia="fr-FR"/>
          <w14:ligatures w14:val="none"/>
        </w:rPr>
      </w:pPr>
    </w:p>
    <w:p w14:paraId="548BC5F2" w14:textId="3297B7C2" w:rsidR="00F624C7" w:rsidRPr="00A64922" w:rsidRDefault="00F624C7" w:rsidP="00FC0283">
      <w:pPr>
        <w:rPr>
          <w:rFonts w:ascii="Janson Text LT Std" w:eastAsia="Times New Roman" w:hAnsi="Janson Text LT Std" w:cs="Times New Roman"/>
          <w:kern w:val="0"/>
          <w:sz w:val="18"/>
          <w:szCs w:val="18"/>
          <w:lang w:val="en-GB" w:eastAsia="fr-FR"/>
          <w14:ligatures w14:val="none"/>
        </w:rPr>
      </w:pPr>
      <w:r w:rsidRPr="00A64922">
        <w:rPr>
          <w:rFonts w:ascii="Janson Text LT Std" w:eastAsia="Times New Roman" w:hAnsi="Janson Text LT Std" w:cs="Times New Roman"/>
          <w:kern w:val="0"/>
          <w:sz w:val="18"/>
          <w:szCs w:val="18"/>
          <w:lang w:val="en-GB" w:eastAsia="fr-FR"/>
          <w14:ligatures w14:val="none"/>
        </w:rPr>
        <w:t>Built on a pedagogy of autonomy and on interdisciplinary technological research focused on innovation, UTC educates engineers, master’s graduates and doctoral researchers capable of understanding the interactions between technology, humanity and society, and of evolving in a highly competitive international environment, with a constant commitment to responsibility and sustainable development.</w:t>
      </w:r>
    </w:p>
    <w:p w14:paraId="6C87D8DE" w14:textId="77777777" w:rsidR="007523AE" w:rsidRDefault="007523AE" w:rsidP="00FC0283">
      <w:pPr>
        <w:rPr>
          <w:rFonts w:ascii="Janson Text LT Std" w:eastAsia="Times New Roman" w:hAnsi="Janson Text LT Std" w:cs="Times New Roman"/>
          <w:kern w:val="0"/>
          <w:sz w:val="18"/>
          <w:szCs w:val="18"/>
          <w:lang w:val="en-GB" w:eastAsia="fr-FR"/>
          <w14:ligatures w14:val="none"/>
        </w:rPr>
      </w:pPr>
    </w:p>
    <w:p w14:paraId="1135C6F5" w14:textId="089F90EF" w:rsidR="00F624C7" w:rsidRPr="00A64922" w:rsidRDefault="00F624C7" w:rsidP="00FC0283">
      <w:pPr>
        <w:rPr>
          <w:rFonts w:ascii="Janson Text LT Std" w:eastAsia="Times New Roman" w:hAnsi="Janson Text LT Std" w:cs="Times New Roman"/>
          <w:kern w:val="0"/>
          <w:sz w:val="18"/>
          <w:szCs w:val="18"/>
          <w:lang w:val="en-GB" w:eastAsia="fr-FR"/>
          <w14:ligatures w14:val="none"/>
        </w:rPr>
      </w:pPr>
      <w:r w:rsidRPr="00A64922">
        <w:rPr>
          <w:rFonts w:ascii="Janson Text LT Std" w:eastAsia="Times New Roman" w:hAnsi="Janson Text LT Std" w:cs="Times New Roman"/>
          <w:kern w:val="0"/>
          <w:sz w:val="18"/>
          <w:szCs w:val="18"/>
          <w:lang w:val="en-GB" w:eastAsia="fr-FR"/>
          <w14:ligatures w14:val="none"/>
        </w:rPr>
        <w:t xml:space="preserve">This excellence is recognised by the socio-economic community: 95% of companies believe that UTC effectively prepares future engineers for the challenges </w:t>
      </w:r>
      <w:r w:rsidR="002B4CF3" w:rsidRPr="002B4CF3">
        <w:rPr>
          <w:rFonts w:ascii="Janson Text LT Std" w:eastAsia="Times New Roman" w:hAnsi="Janson Text LT Std" w:cs="Times New Roman"/>
          <w:kern w:val="0"/>
          <w:sz w:val="18"/>
          <w:szCs w:val="18"/>
          <w:lang w:val="en-GB" w:eastAsia="fr-FR"/>
          <w14:ligatures w14:val="none"/>
        </w:rPr>
        <w:t>ahead</w:t>
      </w:r>
      <w:r w:rsidRPr="00A64922">
        <w:rPr>
          <w:rFonts w:ascii="Janson Text LT Std" w:eastAsia="Times New Roman" w:hAnsi="Janson Text LT Std" w:cs="Times New Roman"/>
          <w:kern w:val="0"/>
          <w:sz w:val="18"/>
          <w:szCs w:val="18"/>
          <w:lang w:val="en-GB" w:eastAsia="fr-FR"/>
          <w14:ligatures w14:val="none"/>
        </w:rPr>
        <w:t>, and 82% consider that it fosters creativity and innovation.</w:t>
      </w:r>
    </w:p>
    <w:p w14:paraId="571E6A03" w14:textId="5D971DD6" w:rsidR="00F624C7" w:rsidRDefault="00F624C7" w:rsidP="00FC0283">
      <w:pPr>
        <w:rPr>
          <w:rFonts w:ascii="Janson Text LT Std" w:eastAsia="Times New Roman" w:hAnsi="Janson Text LT Std" w:cs="Times New Roman"/>
          <w:kern w:val="0"/>
          <w:sz w:val="18"/>
          <w:szCs w:val="18"/>
          <w:lang w:val="en-GB" w:eastAsia="fr-FR"/>
          <w14:ligatures w14:val="none"/>
        </w:rPr>
      </w:pPr>
      <w:r w:rsidRPr="00A64922">
        <w:rPr>
          <w:rFonts w:ascii="Janson Text LT Std" w:eastAsia="Times New Roman" w:hAnsi="Janson Text LT Std" w:cs="Times New Roman"/>
          <w:kern w:val="0"/>
          <w:sz w:val="18"/>
          <w:szCs w:val="18"/>
          <w:lang w:val="en-GB" w:eastAsia="fr-FR"/>
          <w14:ligatures w14:val="none"/>
        </w:rPr>
        <w:t>UTC’s faculty members, researchers and engineers therefore give meaning to innovation by encouraging the emergence of new scientific and technological fields, and by placing entrepreneurship, educational innovation and learning at the heart of their priorities, within a dynamic strengthened by membership of the Sorbonne Universit</w:t>
      </w:r>
      <w:r w:rsidR="001215B0" w:rsidRPr="00A64922">
        <w:rPr>
          <w:rFonts w:ascii="Janson Text LT Std" w:eastAsia="Times New Roman" w:hAnsi="Janson Text LT Std" w:cs="Times New Roman"/>
          <w:kern w:val="0"/>
          <w:sz w:val="18"/>
          <w:szCs w:val="18"/>
          <w:lang w:val="en-GB" w:eastAsia="fr-FR"/>
          <w14:ligatures w14:val="none"/>
        </w:rPr>
        <w:t>y</w:t>
      </w:r>
      <w:r w:rsidRPr="00A64922">
        <w:rPr>
          <w:rFonts w:ascii="Janson Text LT Std" w:eastAsia="Times New Roman" w:hAnsi="Janson Text LT Std" w:cs="Times New Roman"/>
          <w:kern w:val="0"/>
          <w:sz w:val="18"/>
          <w:szCs w:val="18"/>
          <w:lang w:val="en-GB" w:eastAsia="fr-FR"/>
          <w14:ligatures w14:val="none"/>
        </w:rPr>
        <w:t xml:space="preserve"> Alliance.</w:t>
      </w:r>
    </w:p>
    <w:p w14:paraId="535C0072" w14:textId="77777777" w:rsidR="007523AE" w:rsidRPr="00A64922" w:rsidRDefault="007523AE" w:rsidP="00FC0283">
      <w:pPr>
        <w:rPr>
          <w:rFonts w:ascii="Janson Text LT Std" w:eastAsia="Times New Roman" w:hAnsi="Janson Text LT Std" w:cs="Times New Roman"/>
          <w:kern w:val="0"/>
          <w:sz w:val="18"/>
          <w:szCs w:val="18"/>
          <w:lang w:val="en-GB" w:eastAsia="fr-FR"/>
          <w14:ligatures w14:val="none"/>
        </w:rPr>
      </w:pPr>
    </w:p>
    <w:p w14:paraId="44D5DA18" w14:textId="77777777" w:rsidR="00F624C7" w:rsidRPr="00A64922" w:rsidRDefault="00F624C7" w:rsidP="00FC0283">
      <w:pPr>
        <w:rPr>
          <w:rFonts w:ascii="Janson Text LT Std" w:eastAsia="Times New Roman" w:hAnsi="Janson Text LT Std" w:cs="Times New Roman"/>
          <w:kern w:val="0"/>
          <w:sz w:val="18"/>
          <w:szCs w:val="18"/>
          <w:lang w:val="en-GB" w:eastAsia="fr-FR"/>
          <w14:ligatures w14:val="none"/>
        </w:rPr>
      </w:pPr>
      <w:hyperlink r:id="rId10" w:tgtFrame="_new" w:history="1">
        <w:r w:rsidRPr="00A64922">
          <w:rPr>
            <w:rFonts w:ascii="Janson Text LT Std" w:eastAsia="Times New Roman" w:hAnsi="Janson Text LT Std" w:cs="Times New Roman"/>
            <w:kern w:val="0"/>
            <w:sz w:val="18"/>
            <w:szCs w:val="18"/>
            <w:u w:val="single"/>
            <w:lang w:val="en-GB" w:eastAsia="fr-FR"/>
            <w14:ligatures w14:val="none"/>
          </w:rPr>
          <w:t>www.utc.fr</w:t>
        </w:r>
      </w:hyperlink>
    </w:p>
    <w:p w14:paraId="74075D72" w14:textId="77777777" w:rsidR="00F624C7" w:rsidRPr="00A64922" w:rsidRDefault="00F624C7" w:rsidP="00F624C7">
      <w:pPr>
        <w:spacing w:before="100" w:beforeAutospacing="1" w:after="100" w:afterAutospacing="1"/>
        <w:rPr>
          <w:rFonts w:ascii="Janson Text LT Std" w:eastAsia="Times New Roman" w:hAnsi="Janson Text LT Std" w:cs="Times New Roman"/>
          <w:kern w:val="0"/>
          <w:sz w:val="18"/>
          <w:szCs w:val="18"/>
          <w:lang w:val="en-GB" w:eastAsia="fr-FR"/>
          <w14:ligatures w14:val="none"/>
        </w:rPr>
      </w:pPr>
      <w:r w:rsidRPr="00A64922">
        <w:rPr>
          <w:rFonts w:ascii="Janson Text LT Std" w:eastAsia="Times New Roman" w:hAnsi="Janson Text LT Std" w:cs="Times New Roman"/>
          <w:b/>
          <w:bCs/>
          <w:kern w:val="0"/>
          <w:sz w:val="18"/>
          <w:szCs w:val="18"/>
          <w:lang w:val="en-GB" w:eastAsia="fr-FR"/>
          <w14:ligatures w14:val="none"/>
        </w:rPr>
        <w:t>About the UTC Foundation for Innovation</w:t>
      </w:r>
    </w:p>
    <w:p w14:paraId="61F24CCC" w14:textId="77777777" w:rsidR="00FC0283" w:rsidRPr="00A64922" w:rsidRDefault="00F624C7" w:rsidP="00FC0283">
      <w:pPr>
        <w:rPr>
          <w:rFonts w:ascii="Janson Text LT Std" w:eastAsia="Times New Roman" w:hAnsi="Janson Text LT Std" w:cs="Times New Roman"/>
          <w:kern w:val="0"/>
          <w:sz w:val="18"/>
          <w:szCs w:val="18"/>
          <w:lang w:val="en-GB" w:eastAsia="fr-FR"/>
          <w14:ligatures w14:val="none"/>
        </w:rPr>
      </w:pPr>
      <w:r w:rsidRPr="00A64922">
        <w:rPr>
          <w:rFonts w:ascii="Janson Text LT Std" w:eastAsia="Times New Roman" w:hAnsi="Janson Text LT Std" w:cs="Times New Roman"/>
          <w:kern w:val="0"/>
          <w:sz w:val="18"/>
          <w:szCs w:val="18"/>
          <w:lang w:val="en-GB" w:eastAsia="fr-FR"/>
          <w14:ligatures w14:val="none"/>
        </w:rPr>
        <w:t>The UTC Foundation for Innovation accelerates projects that make a meaningful contribution to building the world of tomorrow. Its vision is clear and forward-looking: to create a more humane and sustainable future, society needs innovation – a world in which people and technology work in harmony.</w:t>
      </w:r>
      <w:r w:rsidR="00FC0283" w:rsidRPr="00A64922">
        <w:rPr>
          <w:rFonts w:ascii="Janson Text LT Std" w:eastAsia="Times New Roman" w:hAnsi="Janson Text LT Std" w:cs="Times New Roman"/>
          <w:kern w:val="0"/>
          <w:sz w:val="18"/>
          <w:szCs w:val="18"/>
          <w:lang w:val="en-GB" w:eastAsia="fr-FR"/>
          <w14:ligatures w14:val="none"/>
        </w:rPr>
        <w:t xml:space="preserve"> </w:t>
      </w:r>
    </w:p>
    <w:p w14:paraId="4C5D57F6" w14:textId="77777777" w:rsidR="007523AE" w:rsidRDefault="007523AE" w:rsidP="00FC0283">
      <w:pPr>
        <w:rPr>
          <w:rFonts w:ascii="Janson Text LT Std" w:eastAsia="Times New Roman" w:hAnsi="Janson Text LT Std" w:cs="Times New Roman"/>
          <w:kern w:val="0"/>
          <w:sz w:val="18"/>
          <w:szCs w:val="18"/>
          <w:lang w:val="en-GB" w:eastAsia="fr-FR"/>
          <w14:ligatures w14:val="none"/>
        </w:rPr>
      </w:pPr>
    </w:p>
    <w:p w14:paraId="59815B0E" w14:textId="73598557" w:rsidR="00F624C7" w:rsidRPr="00A64922" w:rsidRDefault="00F624C7" w:rsidP="00FC0283">
      <w:pPr>
        <w:rPr>
          <w:rFonts w:ascii="Janson Text LT Std" w:eastAsia="Times New Roman" w:hAnsi="Janson Text LT Std" w:cs="Times New Roman"/>
          <w:kern w:val="0"/>
          <w:sz w:val="18"/>
          <w:szCs w:val="18"/>
          <w:lang w:val="en-GB" w:eastAsia="fr-FR"/>
          <w14:ligatures w14:val="none"/>
        </w:rPr>
      </w:pPr>
      <w:r w:rsidRPr="00A64922">
        <w:rPr>
          <w:rFonts w:ascii="Janson Text LT Std" w:eastAsia="Times New Roman" w:hAnsi="Janson Text LT Std" w:cs="Times New Roman"/>
          <w:kern w:val="0"/>
          <w:sz w:val="18"/>
          <w:szCs w:val="18"/>
          <w:lang w:val="en-GB" w:eastAsia="fr-FR"/>
          <w14:ligatures w14:val="none"/>
        </w:rPr>
        <w:lastRenderedPageBreak/>
        <w:t>Working alongside UTC, its corporate partners and alumni, the UTC Foundation for Innovation supports and accelerates research, entrepreneurial, educational and socially responsible projects with a strong sustainability focus.</w:t>
      </w:r>
    </w:p>
    <w:p w14:paraId="25E68083" w14:textId="77777777" w:rsidR="007523AE" w:rsidRDefault="007523AE" w:rsidP="00FC0283">
      <w:pPr>
        <w:rPr>
          <w:rFonts w:ascii="Janson Text LT Std" w:eastAsia="Times New Roman" w:hAnsi="Janson Text LT Std" w:cs="Times New Roman"/>
          <w:kern w:val="0"/>
          <w:sz w:val="18"/>
          <w:szCs w:val="18"/>
          <w:lang w:val="en-GB" w:eastAsia="fr-FR"/>
          <w14:ligatures w14:val="none"/>
        </w:rPr>
      </w:pPr>
    </w:p>
    <w:p w14:paraId="528F2045" w14:textId="34045966" w:rsidR="00F624C7" w:rsidRPr="00A64922" w:rsidRDefault="00F624C7" w:rsidP="00FC0283">
      <w:pPr>
        <w:rPr>
          <w:rFonts w:ascii="Janson Text LT Std" w:eastAsia="Times New Roman" w:hAnsi="Janson Text LT Std" w:cs="Times New Roman"/>
          <w:kern w:val="0"/>
          <w:sz w:val="18"/>
          <w:szCs w:val="18"/>
          <w:lang w:val="en-GB" w:eastAsia="fr-FR"/>
          <w14:ligatures w14:val="none"/>
        </w:rPr>
      </w:pPr>
      <w:r w:rsidRPr="00A64922">
        <w:rPr>
          <w:rFonts w:ascii="Janson Text LT Std" w:eastAsia="Times New Roman" w:hAnsi="Janson Text LT Std" w:cs="Times New Roman"/>
          <w:kern w:val="0"/>
          <w:sz w:val="18"/>
          <w:szCs w:val="18"/>
          <w:lang w:val="en-GB" w:eastAsia="fr-FR"/>
          <w14:ligatures w14:val="none"/>
        </w:rPr>
        <w:t>One of the Foundation’s main objectives is to build a “transformative institutional alliance” to address new societal challenges and anticipate changes in UTC’s environment. This alliance enables companies and their expertise to become genuine stakeholders and to rise to the challenges of technology, international development, innovation, entrepreneurship and equal opportunities.</w:t>
      </w:r>
    </w:p>
    <w:p w14:paraId="34C9521A" w14:textId="77777777" w:rsidR="007523AE" w:rsidRDefault="007523AE" w:rsidP="00FC0283"/>
    <w:p w14:paraId="57D5DE64" w14:textId="16DCEEFE" w:rsidR="00F624C7" w:rsidRPr="00A64922" w:rsidRDefault="00F624C7" w:rsidP="00FC0283">
      <w:pPr>
        <w:rPr>
          <w:rFonts w:ascii="Janson Text LT Std" w:eastAsia="Times New Roman" w:hAnsi="Janson Text LT Std" w:cs="Times New Roman"/>
          <w:kern w:val="0"/>
          <w:sz w:val="18"/>
          <w:szCs w:val="18"/>
          <w:lang w:val="en-GB" w:eastAsia="fr-FR"/>
          <w14:ligatures w14:val="none"/>
        </w:rPr>
      </w:pPr>
      <w:hyperlink r:id="rId11" w:history="1">
        <w:r w:rsidRPr="00A64922">
          <w:rPr>
            <w:rStyle w:val="Lienhypertexte"/>
            <w:rFonts w:ascii="Janson Text LT Std" w:eastAsia="Times New Roman" w:hAnsi="Janson Text LT Std" w:cs="Times New Roman"/>
            <w:kern w:val="0"/>
            <w:sz w:val="18"/>
            <w:szCs w:val="18"/>
            <w:lang w:val="en-GB" w:eastAsia="fr-FR"/>
            <w14:ligatures w14:val="none"/>
          </w:rPr>
          <w:t>A Foundation dedicated to accelerating innovative projects and shaping the sustainable world of tomorrow.</w:t>
        </w:r>
      </w:hyperlink>
    </w:p>
    <w:p w14:paraId="13A1AB5F" w14:textId="77777777" w:rsidR="00F624C7" w:rsidRPr="00A64922" w:rsidRDefault="00F624C7" w:rsidP="006F3FC4">
      <w:pPr>
        <w:rPr>
          <w:rFonts w:ascii="Avenir Next LT Pro" w:hAnsi="Avenir Next LT Pro"/>
          <w:b/>
          <w:bCs/>
          <w:sz w:val="22"/>
          <w:szCs w:val="22"/>
          <w:lang w:val="en-GB"/>
        </w:rPr>
      </w:pPr>
    </w:p>
    <w:p w14:paraId="33B180E0" w14:textId="77777777" w:rsidR="00542E5A" w:rsidRPr="00A64922" w:rsidRDefault="00542E5A" w:rsidP="006F3FC4">
      <w:pPr>
        <w:rPr>
          <w:rFonts w:ascii="Avenir Next LT Pro Light" w:hAnsi="Avenir Next LT Pro Light"/>
          <w:color w:val="252525"/>
          <w:sz w:val="22"/>
          <w:szCs w:val="22"/>
          <w:lang w:val="en-GB"/>
        </w:rPr>
      </w:pPr>
    </w:p>
    <w:p w14:paraId="057BE539" w14:textId="77777777" w:rsidR="00FC0283" w:rsidRPr="00A64922" w:rsidRDefault="00FC0283" w:rsidP="006F3FC4">
      <w:pPr>
        <w:rPr>
          <w:rFonts w:ascii="Avenir Next LT Pro Light" w:hAnsi="Avenir Next LT Pro Light"/>
          <w:color w:val="252525"/>
          <w:sz w:val="22"/>
          <w:szCs w:val="22"/>
          <w:lang w:val="en-GB"/>
        </w:rPr>
      </w:pPr>
    </w:p>
    <w:p w14:paraId="44FF68EC" w14:textId="77777777" w:rsidR="00FC0283" w:rsidRPr="00A64922" w:rsidRDefault="00FC0283" w:rsidP="00FC0283">
      <w:pPr>
        <w:rPr>
          <w:rFonts w:ascii="Avenir Next LT Pro Light" w:hAnsi="Avenir Next LT Pro Light"/>
          <w:color w:val="252525"/>
          <w:sz w:val="22"/>
          <w:szCs w:val="22"/>
          <w:lang w:val="en-GB"/>
        </w:rPr>
      </w:pPr>
    </w:p>
    <w:p w14:paraId="156909FE" w14:textId="77777777" w:rsidR="00FC0283" w:rsidRPr="00A64922" w:rsidRDefault="00FC0283" w:rsidP="00FC0283">
      <w:pPr>
        <w:shd w:val="clear" w:color="auto" w:fill="F1ECE1"/>
        <w:jc w:val="center"/>
        <w:rPr>
          <w:rFonts w:ascii="Avenir Next LT Pro Light" w:hAnsi="Avenir Next LT Pro Light"/>
          <w:color w:val="252525"/>
          <w:sz w:val="22"/>
          <w:szCs w:val="22"/>
          <w:lang w:val="en-GB"/>
        </w:rPr>
      </w:pPr>
    </w:p>
    <w:p w14:paraId="79B10A18" w14:textId="1C3B254D" w:rsidR="00FC0283" w:rsidRPr="00A64922" w:rsidRDefault="00FC0283" w:rsidP="00FC0283">
      <w:pPr>
        <w:shd w:val="clear" w:color="auto" w:fill="F1ECE1"/>
        <w:jc w:val="center"/>
        <w:rPr>
          <w:rFonts w:ascii="Nexa Heavy" w:hAnsi="Nexa Heavy"/>
          <w:color w:val="252525"/>
          <w:sz w:val="20"/>
          <w:szCs w:val="20"/>
          <w:lang w:val="en-GB"/>
        </w:rPr>
      </w:pPr>
      <w:r w:rsidRPr="00A64922">
        <w:rPr>
          <w:rFonts w:ascii="Nexa Heavy" w:hAnsi="Nexa Heavy"/>
          <w:color w:val="252525"/>
          <w:sz w:val="20"/>
          <w:szCs w:val="20"/>
          <w:lang w:val="en-GB"/>
        </w:rPr>
        <w:t>PRESS CONTACTS:</w:t>
      </w:r>
    </w:p>
    <w:p w14:paraId="17DD3D19" w14:textId="77777777" w:rsidR="00FC0283" w:rsidRPr="00A64922" w:rsidRDefault="00FC0283" w:rsidP="00FC0283">
      <w:pPr>
        <w:shd w:val="clear" w:color="auto" w:fill="F1ECE1"/>
        <w:rPr>
          <w:rFonts w:ascii="Nexa Heavy" w:hAnsi="Nexa Heavy"/>
          <w:color w:val="252525"/>
          <w:sz w:val="10"/>
          <w:szCs w:val="10"/>
          <w:lang w:val="en-GB"/>
        </w:rPr>
      </w:pPr>
    </w:p>
    <w:p w14:paraId="1D7D9DA8" w14:textId="0DC204C3" w:rsidR="00FC0283" w:rsidRPr="00A64922" w:rsidRDefault="00FC0283" w:rsidP="00FC0283">
      <w:pPr>
        <w:shd w:val="clear" w:color="auto" w:fill="F1ECE1"/>
        <w:rPr>
          <w:rFonts w:ascii="Avenir Next LT Pro Light" w:hAnsi="Avenir Next LT Pro Light"/>
          <w:color w:val="252525"/>
          <w:sz w:val="22"/>
          <w:szCs w:val="22"/>
          <w:lang w:val="en-GB"/>
        </w:rPr>
      </w:pPr>
      <w:r w:rsidRPr="00A64922">
        <w:rPr>
          <w:rFonts w:ascii="Avenir Next LT Pro Light" w:hAnsi="Avenir Next LT Pro Light"/>
          <w:color w:val="252525"/>
          <w:sz w:val="22"/>
          <w:szCs w:val="22"/>
          <w:lang w:val="en-GB"/>
        </w:rPr>
        <w:t>SKEMA Business School</w:t>
      </w:r>
      <w:r w:rsidRPr="00A64922">
        <w:rPr>
          <w:rFonts w:ascii="Avenir Next LT Pro Light" w:hAnsi="Avenir Next LT Pro Light"/>
          <w:color w:val="252525"/>
          <w:sz w:val="22"/>
          <w:szCs w:val="22"/>
          <w:lang w:val="en-GB"/>
        </w:rPr>
        <w:tab/>
      </w:r>
      <w:r w:rsidRPr="00A64922">
        <w:rPr>
          <w:rFonts w:ascii="Avenir Next LT Pro Light" w:hAnsi="Avenir Next LT Pro Light"/>
          <w:color w:val="252525"/>
          <w:sz w:val="22"/>
          <w:szCs w:val="22"/>
          <w:lang w:val="en-GB"/>
        </w:rPr>
        <w:tab/>
      </w:r>
      <w:r w:rsidRPr="00A64922">
        <w:rPr>
          <w:rFonts w:ascii="Avenir Next LT Pro Light" w:hAnsi="Avenir Next LT Pro Light"/>
          <w:color w:val="252525"/>
          <w:sz w:val="22"/>
          <w:szCs w:val="22"/>
          <w:lang w:val="en-GB"/>
        </w:rPr>
        <w:tab/>
        <w:t>University of Technology of Compiègne</w:t>
      </w:r>
    </w:p>
    <w:p w14:paraId="77160AFF" w14:textId="77777777" w:rsidR="00FC0283" w:rsidRPr="007523AE" w:rsidRDefault="00FC0283" w:rsidP="00FC0283">
      <w:pPr>
        <w:shd w:val="clear" w:color="auto" w:fill="F1ECE1"/>
        <w:rPr>
          <w:rFonts w:ascii="Avenir Next LT Pro Light" w:hAnsi="Avenir Next LT Pro Light"/>
          <w:color w:val="252525"/>
          <w:sz w:val="22"/>
          <w:szCs w:val="22"/>
        </w:rPr>
      </w:pPr>
      <w:r w:rsidRPr="007523AE">
        <w:rPr>
          <w:rFonts w:ascii="Avenir Next LT Pro Light" w:hAnsi="Avenir Next LT Pro Light"/>
          <w:color w:val="252525"/>
          <w:sz w:val="22"/>
          <w:szCs w:val="22"/>
        </w:rPr>
        <w:t>Christine Cassabois</w:t>
      </w:r>
      <w:r w:rsidRPr="007523AE">
        <w:rPr>
          <w:rFonts w:ascii="Avenir Next LT Pro Light" w:hAnsi="Avenir Next LT Pro Light"/>
          <w:color w:val="252525"/>
          <w:sz w:val="22"/>
          <w:szCs w:val="22"/>
        </w:rPr>
        <w:tab/>
      </w:r>
      <w:r w:rsidRPr="007523AE">
        <w:rPr>
          <w:rFonts w:ascii="Avenir Next LT Pro Light" w:hAnsi="Avenir Next LT Pro Light"/>
          <w:color w:val="252525"/>
          <w:sz w:val="22"/>
          <w:szCs w:val="22"/>
        </w:rPr>
        <w:tab/>
      </w:r>
      <w:r w:rsidRPr="007523AE">
        <w:rPr>
          <w:rFonts w:ascii="Avenir Next LT Pro Light" w:hAnsi="Avenir Next LT Pro Light"/>
          <w:color w:val="252525"/>
          <w:sz w:val="22"/>
          <w:szCs w:val="22"/>
        </w:rPr>
        <w:tab/>
      </w:r>
      <w:r w:rsidRPr="007523AE">
        <w:rPr>
          <w:rFonts w:ascii="Avenir Next LT Pro Light" w:hAnsi="Avenir Next LT Pro Light"/>
          <w:color w:val="252525"/>
          <w:sz w:val="22"/>
          <w:szCs w:val="22"/>
        </w:rPr>
        <w:tab/>
        <w:t>Odile Wachter</w:t>
      </w:r>
    </w:p>
    <w:p w14:paraId="23B0D818" w14:textId="77777777" w:rsidR="00FC0283" w:rsidRPr="007523AE" w:rsidRDefault="00FC0283" w:rsidP="00FC0283">
      <w:pPr>
        <w:shd w:val="clear" w:color="auto" w:fill="F1ECE1"/>
        <w:rPr>
          <w:rFonts w:ascii="Avenir Next LT Pro Light" w:hAnsi="Avenir Next LT Pro Light"/>
          <w:color w:val="252525"/>
          <w:sz w:val="22"/>
          <w:szCs w:val="22"/>
        </w:rPr>
      </w:pPr>
      <w:r w:rsidRPr="007523AE">
        <w:rPr>
          <w:rFonts w:ascii="Avenir Next LT Pro Light" w:hAnsi="Avenir Next LT Pro Light"/>
          <w:color w:val="252525"/>
          <w:sz w:val="22"/>
          <w:szCs w:val="22"/>
        </w:rPr>
        <w:t>Tél. +33 (0)6 27 49 36 59</w:t>
      </w:r>
      <w:r w:rsidRPr="007523AE">
        <w:rPr>
          <w:rFonts w:ascii="Avenir Next LT Pro Light" w:hAnsi="Avenir Next LT Pro Light"/>
          <w:color w:val="252525"/>
          <w:sz w:val="22"/>
          <w:szCs w:val="22"/>
        </w:rPr>
        <w:tab/>
      </w:r>
      <w:r w:rsidRPr="007523AE">
        <w:rPr>
          <w:rFonts w:ascii="Avenir Next LT Pro Light" w:hAnsi="Avenir Next LT Pro Light"/>
          <w:color w:val="252525"/>
          <w:sz w:val="22"/>
          <w:szCs w:val="22"/>
        </w:rPr>
        <w:tab/>
      </w:r>
      <w:r w:rsidRPr="007523AE">
        <w:rPr>
          <w:rFonts w:ascii="Avenir Next LT Pro Light" w:hAnsi="Avenir Next LT Pro Light"/>
          <w:color w:val="252525"/>
          <w:sz w:val="22"/>
          <w:szCs w:val="22"/>
        </w:rPr>
        <w:tab/>
        <w:t>Tél. +33 (0) 6 45 49 53 34</w:t>
      </w:r>
    </w:p>
    <w:p w14:paraId="525EC325" w14:textId="77777777" w:rsidR="00FC0283" w:rsidRPr="007523AE" w:rsidRDefault="00FC0283" w:rsidP="00FC0283">
      <w:pPr>
        <w:shd w:val="clear" w:color="auto" w:fill="F1ECE1"/>
        <w:rPr>
          <w:rFonts w:ascii="Avenir Next LT Pro Light" w:hAnsi="Avenir Next LT Pro Light"/>
          <w:sz w:val="22"/>
          <w:szCs w:val="22"/>
        </w:rPr>
      </w:pPr>
      <w:hyperlink r:id="rId12" w:history="1">
        <w:r w:rsidRPr="007523AE">
          <w:rPr>
            <w:rStyle w:val="Lienhypertexte"/>
            <w:rFonts w:ascii="Avenir Next LT Pro Light" w:hAnsi="Avenir Next LT Pro Light"/>
            <w:color w:val="auto"/>
            <w:sz w:val="22"/>
            <w:szCs w:val="22"/>
            <w:u w:val="none"/>
          </w:rPr>
          <w:t>christine.cassabois@skema.edu</w:t>
        </w:r>
      </w:hyperlink>
      <w:r w:rsidRPr="007523AE">
        <w:tab/>
      </w:r>
      <w:r w:rsidRPr="007523AE">
        <w:tab/>
      </w:r>
      <w:hyperlink r:id="rId13" w:history="1">
        <w:r w:rsidRPr="007523AE">
          <w:rPr>
            <w:rStyle w:val="Lienhypertexte"/>
            <w:rFonts w:ascii="Avenir Next LT Pro Light" w:hAnsi="Avenir Next LT Pro Light"/>
            <w:sz w:val="22"/>
            <w:szCs w:val="22"/>
          </w:rPr>
          <w:t>odile.wachter@utc.fr</w:t>
        </w:r>
      </w:hyperlink>
    </w:p>
    <w:p w14:paraId="187145A6" w14:textId="77777777" w:rsidR="00FC0283" w:rsidRPr="00A64922" w:rsidRDefault="00FC0283" w:rsidP="00FC0283">
      <w:pPr>
        <w:shd w:val="clear" w:color="auto" w:fill="F1ECE1"/>
        <w:rPr>
          <w:rFonts w:ascii="Avenir Next LT Pro Light" w:hAnsi="Avenir Next LT Pro Light"/>
          <w:sz w:val="22"/>
          <w:szCs w:val="22"/>
          <w:lang w:val="en-GB"/>
        </w:rPr>
      </w:pPr>
      <w:r w:rsidRPr="007523AE">
        <w:rPr>
          <w:rFonts w:ascii="Avenir Next LT Pro Light" w:hAnsi="Avenir Next LT Pro Light"/>
          <w:sz w:val="22"/>
          <w:szCs w:val="22"/>
        </w:rPr>
        <w:tab/>
      </w:r>
      <w:r w:rsidRPr="007523AE">
        <w:rPr>
          <w:rFonts w:ascii="Avenir Next LT Pro Light" w:hAnsi="Avenir Next LT Pro Light"/>
          <w:sz w:val="22"/>
          <w:szCs w:val="22"/>
        </w:rPr>
        <w:tab/>
      </w:r>
      <w:r w:rsidRPr="007523AE">
        <w:rPr>
          <w:rFonts w:ascii="Avenir Next LT Pro Light" w:hAnsi="Avenir Next LT Pro Light"/>
          <w:sz w:val="22"/>
          <w:szCs w:val="22"/>
        </w:rPr>
        <w:tab/>
      </w:r>
      <w:r w:rsidRPr="007523AE">
        <w:rPr>
          <w:rFonts w:ascii="Avenir Next LT Pro Light" w:hAnsi="Avenir Next LT Pro Light"/>
          <w:sz w:val="22"/>
          <w:szCs w:val="22"/>
        </w:rPr>
        <w:tab/>
      </w:r>
      <w:r w:rsidRPr="007523AE">
        <w:rPr>
          <w:rFonts w:ascii="Avenir Next LT Pro Light" w:hAnsi="Avenir Next LT Pro Light"/>
          <w:sz w:val="22"/>
          <w:szCs w:val="22"/>
        </w:rPr>
        <w:tab/>
      </w:r>
      <w:r w:rsidRPr="007523AE">
        <w:rPr>
          <w:rFonts w:ascii="Avenir Next LT Pro Light" w:hAnsi="Avenir Next LT Pro Light"/>
          <w:sz w:val="22"/>
          <w:szCs w:val="22"/>
        </w:rPr>
        <w:tab/>
      </w:r>
      <w:r w:rsidRPr="00A64922">
        <w:rPr>
          <w:rFonts w:ascii="Avenir Next LT Pro Light" w:hAnsi="Avenir Next LT Pro Light"/>
          <w:sz w:val="22"/>
          <w:szCs w:val="22"/>
          <w:lang w:val="en-GB"/>
        </w:rPr>
        <w:t>pauline.seban@utc.fr</w:t>
      </w:r>
    </w:p>
    <w:p w14:paraId="69773AD0" w14:textId="77777777" w:rsidR="006F3FC4" w:rsidRPr="00A64922" w:rsidRDefault="006F3FC4" w:rsidP="006F3FC4">
      <w:pPr>
        <w:rPr>
          <w:rFonts w:ascii="Avenir Next LT Pro Light" w:hAnsi="Avenir Next LT Pro Light"/>
          <w:color w:val="252525"/>
          <w:sz w:val="22"/>
          <w:szCs w:val="22"/>
          <w:lang w:val="en-GB"/>
        </w:rPr>
      </w:pPr>
    </w:p>
    <w:sectPr w:rsidR="006F3FC4" w:rsidRPr="00A64922" w:rsidSect="002A6FF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9A261" w14:textId="77777777" w:rsidR="00D5652E" w:rsidRDefault="00D5652E" w:rsidP="00542E5A">
      <w:r>
        <w:separator/>
      </w:r>
    </w:p>
  </w:endnote>
  <w:endnote w:type="continuationSeparator" w:id="0">
    <w:p w14:paraId="7C5CFC31" w14:textId="77777777" w:rsidR="00D5652E" w:rsidRDefault="00D5652E" w:rsidP="00542E5A">
      <w:r>
        <w:continuationSeparator/>
      </w:r>
    </w:p>
  </w:endnote>
  <w:endnote w:type="continuationNotice" w:id="1">
    <w:p w14:paraId="448C17C0" w14:textId="77777777" w:rsidR="00D5652E" w:rsidRDefault="00D56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venir Light">
    <w:altName w:val="Calibri"/>
    <w:charset w:val="4D"/>
    <w:family w:val="swiss"/>
    <w:pitch w:val="variable"/>
    <w:sig w:usb0="800000AF" w:usb1="5000204A" w:usb2="00000000" w:usb3="00000000" w:csb0="0000009B" w:csb1="00000000"/>
  </w:font>
  <w:font w:name="Nexa Heavy">
    <w:altName w:val="Calibri"/>
    <w:panose1 w:val="02000000000000000000"/>
    <w:charset w:val="00"/>
    <w:family w:val="modern"/>
    <w:notTrueType/>
    <w:pitch w:val="variable"/>
    <w:sig w:usb0="A00000AF" w:usb1="4000207B" w:usb2="00000000" w:usb3="00000000" w:csb0="00000093" w:csb1="00000000"/>
  </w:font>
  <w:font w:name="Nexa Light">
    <w:altName w:val="Calibri"/>
    <w:panose1 w:val="02000000000000000000"/>
    <w:charset w:val="00"/>
    <w:family w:val="modern"/>
    <w:notTrueType/>
    <w:pitch w:val="variable"/>
    <w:sig w:usb0="A00000AF" w:usb1="4000207B" w:usb2="00000000" w:usb3="00000000" w:csb0="00000093" w:csb1="00000000"/>
  </w:font>
  <w:font w:name="Janson Text LT Std">
    <w:altName w:val="Cambria"/>
    <w:panose1 w:val="02030602060506020303"/>
    <w:charset w:val="00"/>
    <w:family w:val="roman"/>
    <w:notTrueType/>
    <w:pitch w:val="variable"/>
    <w:sig w:usb0="800000AF" w:usb1="5000204A" w:usb2="00000000" w:usb3="00000000" w:csb0="00000001" w:csb1="00000000"/>
  </w:font>
  <w:font w:name="Avenir Black">
    <w:altName w:val="Calibri"/>
    <w:panose1 w:val="020B0803020203020204"/>
    <w:charset w:val="00"/>
    <w:family w:val="swiss"/>
    <w:pitch w:val="variable"/>
    <w:sig w:usb0="800000AF" w:usb1="5000204A" w:usb2="00000000" w:usb3="00000000" w:csb0="0000009B" w:csb1="00000000"/>
  </w:font>
  <w:font w:name="Avenir Next LT Pro Light">
    <w:charset w:val="00"/>
    <w:family w:val="swiss"/>
    <w:pitch w:val="variable"/>
    <w:sig w:usb0="A00000EF" w:usb1="5000204B" w:usb2="00000000" w:usb3="00000000" w:csb0="00000093" w:csb1="00000000"/>
  </w:font>
  <w:font w:name="Avenir Next LT Pro">
    <w:charset w:val="00"/>
    <w:family w:val="swiss"/>
    <w:pitch w:val="variable"/>
    <w:sig w:usb0="800000EF" w:usb1="5000204A" w:usb2="00000000" w:usb3="00000000" w:csb0="00000093"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70A45" w14:textId="77777777" w:rsidR="00D5652E" w:rsidRDefault="00D5652E" w:rsidP="00542E5A">
      <w:r>
        <w:separator/>
      </w:r>
    </w:p>
  </w:footnote>
  <w:footnote w:type="continuationSeparator" w:id="0">
    <w:p w14:paraId="5028DDF1" w14:textId="77777777" w:rsidR="00D5652E" w:rsidRDefault="00D5652E" w:rsidP="00542E5A">
      <w:r>
        <w:continuationSeparator/>
      </w:r>
    </w:p>
  </w:footnote>
  <w:footnote w:type="continuationNotice" w:id="1">
    <w:p w14:paraId="3D4CDF55" w14:textId="77777777" w:rsidR="00D5652E" w:rsidRDefault="00D565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B190" w14:textId="07BBAA88" w:rsidR="008F6EC2" w:rsidRDefault="008F6EC2">
    <w:pPr>
      <w:pStyle w:val="En-tte"/>
    </w:pPr>
    <w:r w:rsidRPr="00542E5A">
      <w:rPr>
        <w:rFonts w:ascii="Avenir Light" w:hAnsi="Avenir Light"/>
        <w:noProof/>
        <w:color w:val="252525"/>
      </w:rPr>
      <w:drawing>
        <wp:anchor distT="0" distB="0" distL="114300" distR="114300" simplePos="0" relativeHeight="251658240" behindDoc="0" locked="0" layoutInCell="1" allowOverlap="1" wp14:anchorId="4589C69F" wp14:editId="47EABF88">
          <wp:simplePos x="0" y="0"/>
          <wp:positionH relativeFrom="column">
            <wp:posOffset>0</wp:posOffset>
          </wp:positionH>
          <wp:positionV relativeFrom="page">
            <wp:posOffset>899882</wp:posOffset>
          </wp:positionV>
          <wp:extent cx="1410970" cy="417195"/>
          <wp:effectExtent l="0" t="0" r="0" b="1905"/>
          <wp:wrapNone/>
          <wp:docPr id="1474390743" name="Image 1474390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568378" name=""/>
                  <pic:cNvPicPr/>
                </pic:nvPicPr>
                <pic:blipFill>
                  <a:blip r:embed="rId1">
                    <a:extLst>
                      <a:ext uri="{28A0092B-C50C-407E-A947-70E740481C1C}">
                        <a14:useLocalDpi xmlns:a14="http://schemas.microsoft.com/office/drawing/2010/main" val="0"/>
                      </a:ext>
                    </a:extLst>
                  </a:blip>
                  <a:stretch>
                    <a:fillRect/>
                  </a:stretch>
                </pic:blipFill>
                <pic:spPr>
                  <a:xfrm>
                    <a:off x="0" y="0"/>
                    <a:ext cx="1410970" cy="41719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E5A"/>
    <w:rsid w:val="00020CC1"/>
    <w:rsid w:val="00060516"/>
    <w:rsid w:val="00062C01"/>
    <w:rsid w:val="000736F3"/>
    <w:rsid w:val="000A04F4"/>
    <w:rsid w:val="000D2300"/>
    <w:rsid w:val="000E5BC3"/>
    <w:rsid w:val="001025D2"/>
    <w:rsid w:val="001215B0"/>
    <w:rsid w:val="00157D6B"/>
    <w:rsid w:val="00172599"/>
    <w:rsid w:val="0019106B"/>
    <w:rsid w:val="001A7B97"/>
    <w:rsid w:val="001B2D7C"/>
    <w:rsid w:val="001E445B"/>
    <w:rsid w:val="001F2C9D"/>
    <w:rsid w:val="0022404E"/>
    <w:rsid w:val="00226B1B"/>
    <w:rsid w:val="002669EC"/>
    <w:rsid w:val="00273018"/>
    <w:rsid w:val="00282753"/>
    <w:rsid w:val="002A6FF3"/>
    <w:rsid w:val="002A79A0"/>
    <w:rsid w:val="002B1996"/>
    <w:rsid w:val="002B4809"/>
    <w:rsid w:val="002B4CF3"/>
    <w:rsid w:val="002D0F5A"/>
    <w:rsid w:val="0031040E"/>
    <w:rsid w:val="00362AC2"/>
    <w:rsid w:val="003721BB"/>
    <w:rsid w:val="003B31CC"/>
    <w:rsid w:val="00402242"/>
    <w:rsid w:val="00461F3A"/>
    <w:rsid w:val="0046570A"/>
    <w:rsid w:val="00482468"/>
    <w:rsid w:val="0048797B"/>
    <w:rsid w:val="00494033"/>
    <w:rsid w:val="004D6DD4"/>
    <w:rsid w:val="00501DD8"/>
    <w:rsid w:val="0050764E"/>
    <w:rsid w:val="00542E5A"/>
    <w:rsid w:val="005A471A"/>
    <w:rsid w:val="006306A2"/>
    <w:rsid w:val="00640535"/>
    <w:rsid w:val="00655095"/>
    <w:rsid w:val="0066396D"/>
    <w:rsid w:val="006A734C"/>
    <w:rsid w:val="006A78F0"/>
    <w:rsid w:val="006D141C"/>
    <w:rsid w:val="006F3FC4"/>
    <w:rsid w:val="007523AE"/>
    <w:rsid w:val="00837772"/>
    <w:rsid w:val="00872467"/>
    <w:rsid w:val="00880F5E"/>
    <w:rsid w:val="008819B6"/>
    <w:rsid w:val="00892901"/>
    <w:rsid w:val="00895C62"/>
    <w:rsid w:val="008A45EE"/>
    <w:rsid w:val="008B4EB8"/>
    <w:rsid w:val="008C530A"/>
    <w:rsid w:val="008D2C2E"/>
    <w:rsid w:val="008D7F8F"/>
    <w:rsid w:val="008E2D45"/>
    <w:rsid w:val="008F6EC2"/>
    <w:rsid w:val="00925A66"/>
    <w:rsid w:val="00926BF3"/>
    <w:rsid w:val="009411D0"/>
    <w:rsid w:val="00954B33"/>
    <w:rsid w:val="0096207B"/>
    <w:rsid w:val="00963A7B"/>
    <w:rsid w:val="009719C9"/>
    <w:rsid w:val="00990472"/>
    <w:rsid w:val="00994F18"/>
    <w:rsid w:val="009C3784"/>
    <w:rsid w:val="009F338C"/>
    <w:rsid w:val="009F3583"/>
    <w:rsid w:val="00A161E9"/>
    <w:rsid w:val="00A43EA6"/>
    <w:rsid w:val="00A52095"/>
    <w:rsid w:val="00A64922"/>
    <w:rsid w:val="00A93A64"/>
    <w:rsid w:val="00AF7C23"/>
    <w:rsid w:val="00B07CD0"/>
    <w:rsid w:val="00B15FB7"/>
    <w:rsid w:val="00B20286"/>
    <w:rsid w:val="00B23743"/>
    <w:rsid w:val="00B303FF"/>
    <w:rsid w:val="00B4255F"/>
    <w:rsid w:val="00B52884"/>
    <w:rsid w:val="00B95A5A"/>
    <w:rsid w:val="00BA7626"/>
    <w:rsid w:val="00C049E8"/>
    <w:rsid w:val="00C2389C"/>
    <w:rsid w:val="00C26E01"/>
    <w:rsid w:val="00C531E1"/>
    <w:rsid w:val="00C95A5C"/>
    <w:rsid w:val="00CA3732"/>
    <w:rsid w:val="00CA4502"/>
    <w:rsid w:val="00CB65DB"/>
    <w:rsid w:val="00CD3F47"/>
    <w:rsid w:val="00CF209B"/>
    <w:rsid w:val="00D1788E"/>
    <w:rsid w:val="00D554F2"/>
    <w:rsid w:val="00D5652E"/>
    <w:rsid w:val="00DB56E1"/>
    <w:rsid w:val="00DE11AC"/>
    <w:rsid w:val="00DF1098"/>
    <w:rsid w:val="00E254EA"/>
    <w:rsid w:val="00E300CE"/>
    <w:rsid w:val="00E4333D"/>
    <w:rsid w:val="00E43CC8"/>
    <w:rsid w:val="00F13EF5"/>
    <w:rsid w:val="00F165BD"/>
    <w:rsid w:val="00F34404"/>
    <w:rsid w:val="00F34D85"/>
    <w:rsid w:val="00F404B8"/>
    <w:rsid w:val="00F45FDC"/>
    <w:rsid w:val="00F545C2"/>
    <w:rsid w:val="00F624C7"/>
    <w:rsid w:val="00F86BB4"/>
    <w:rsid w:val="00F92FFA"/>
    <w:rsid w:val="00FB3623"/>
    <w:rsid w:val="00FC0283"/>
    <w:rsid w:val="00FC4B83"/>
    <w:rsid w:val="00FC608D"/>
    <w:rsid w:val="00FD5F63"/>
    <w:rsid w:val="00FE2D61"/>
    <w:rsid w:val="00FF084C"/>
    <w:rsid w:val="2A6463D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78E2D"/>
  <w15:chartTrackingRefBased/>
  <w15:docId w15:val="{56F948FA-8CB1-4215-91D6-C881C4FA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72467"/>
    <w:pPr>
      <w:keepNext/>
      <w:keepLines/>
      <w:spacing w:before="480" w:line="276" w:lineRule="auto"/>
      <w:outlineLvl w:val="0"/>
    </w:pPr>
    <w:rPr>
      <w:rFonts w:asciiTheme="majorHAnsi" w:eastAsiaTheme="majorEastAsia" w:hAnsiTheme="majorHAnsi" w:cstheme="majorBidi"/>
      <w:b/>
      <w:bCs/>
      <w:color w:val="2F5496" w:themeColor="accent1" w:themeShade="BF"/>
      <w:kern w:val="0"/>
      <w:sz w:val="28"/>
      <w:szCs w:val="28"/>
      <w:lang w:val="en-US"/>
      <w14:ligatures w14:val="none"/>
    </w:rPr>
  </w:style>
  <w:style w:type="paragraph" w:styleId="Titre3">
    <w:name w:val="heading 3"/>
    <w:basedOn w:val="Normal"/>
    <w:next w:val="Normal"/>
    <w:link w:val="Titre3Car"/>
    <w:uiPriority w:val="9"/>
    <w:semiHidden/>
    <w:unhideWhenUsed/>
    <w:qFormat/>
    <w:rsid w:val="00F34404"/>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2E5A"/>
    <w:pPr>
      <w:tabs>
        <w:tab w:val="center" w:pos="4536"/>
        <w:tab w:val="right" w:pos="9072"/>
      </w:tabs>
    </w:pPr>
  </w:style>
  <w:style w:type="character" w:customStyle="1" w:styleId="En-tteCar">
    <w:name w:val="En-tête Car"/>
    <w:basedOn w:val="Policepardfaut"/>
    <w:link w:val="En-tte"/>
    <w:uiPriority w:val="99"/>
    <w:rsid w:val="00542E5A"/>
  </w:style>
  <w:style w:type="paragraph" w:styleId="Pieddepage">
    <w:name w:val="footer"/>
    <w:basedOn w:val="Normal"/>
    <w:link w:val="PieddepageCar"/>
    <w:uiPriority w:val="99"/>
    <w:unhideWhenUsed/>
    <w:rsid w:val="00542E5A"/>
    <w:pPr>
      <w:tabs>
        <w:tab w:val="center" w:pos="4536"/>
        <w:tab w:val="right" w:pos="9072"/>
      </w:tabs>
    </w:pPr>
  </w:style>
  <w:style w:type="character" w:customStyle="1" w:styleId="PieddepageCar">
    <w:name w:val="Pied de page Car"/>
    <w:basedOn w:val="Policepardfaut"/>
    <w:link w:val="Pieddepage"/>
    <w:uiPriority w:val="99"/>
    <w:rsid w:val="00542E5A"/>
  </w:style>
  <w:style w:type="paragraph" w:customStyle="1" w:styleId="Paragraphestandard">
    <w:name w:val="[Paragraphe standard]"/>
    <w:basedOn w:val="Normal"/>
    <w:uiPriority w:val="99"/>
    <w:rsid w:val="00542E5A"/>
    <w:pPr>
      <w:autoSpaceDE w:val="0"/>
      <w:autoSpaceDN w:val="0"/>
      <w:adjustRightInd w:val="0"/>
      <w:spacing w:line="288" w:lineRule="auto"/>
      <w:textAlignment w:val="center"/>
    </w:pPr>
    <w:rPr>
      <w:rFonts w:ascii="MinionPro-Regular" w:hAnsi="MinionPro-Regular" w:cs="MinionPro-Regular"/>
      <w:color w:val="000000"/>
      <w:kern w:val="0"/>
    </w:rPr>
  </w:style>
  <w:style w:type="character" w:styleId="Lienhypertexte">
    <w:name w:val="Hyperlink"/>
    <w:basedOn w:val="Policepardfaut"/>
    <w:uiPriority w:val="99"/>
    <w:unhideWhenUsed/>
    <w:rsid w:val="002D0F5A"/>
    <w:rPr>
      <w:color w:val="0563C1" w:themeColor="hyperlink"/>
      <w:u w:val="single"/>
    </w:rPr>
  </w:style>
  <w:style w:type="character" w:styleId="Mentionnonrsolue">
    <w:name w:val="Unresolved Mention"/>
    <w:basedOn w:val="Policepardfaut"/>
    <w:uiPriority w:val="99"/>
    <w:semiHidden/>
    <w:unhideWhenUsed/>
    <w:rsid w:val="00060516"/>
    <w:rPr>
      <w:color w:val="605E5C"/>
      <w:shd w:val="clear" w:color="auto" w:fill="E1DFDD"/>
    </w:rPr>
  </w:style>
  <w:style w:type="paragraph" w:styleId="NormalWeb">
    <w:name w:val="Normal (Web)"/>
    <w:basedOn w:val="Normal"/>
    <w:uiPriority w:val="99"/>
    <w:semiHidden/>
    <w:unhideWhenUsed/>
    <w:rsid w:val="001F2C9D"/>
    <w:pP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xmsonormal">
    <w:name w:val="x_msonormal"/>
    <w:basedOn w:val="Normal"/>
    <w:rsid w:val="001F2C9D"/>
    <w:rPr>
      <w:rFonts w:ascii="Aptos" w:hAnsi="Aptos" w:cs="Aptos"/>
      <w:kern w:val="0"/>
      <w:lang w:eastAsia="fr-FR"/>
      <w14:ligatures w14:val="none"/>
    </w:rPr>
  </w:style>
  <w:style w:type="character" w:styleId="lev">
    <w:name w:val="Strong"/>
    <w:basedOn w:val="Policepardfaut"/>
    <w:uiPriority w:val="22"/>
    <w:qFormat/>
    <w:rsid w:val="001F2C9D"/>
    <w:rPr>
      <w:b/>
      <w:bCs/>
    </w:rPr>
  </w:style>
  <w:style w:type="paragraph" w:styleId="Rvision">
    <w:name w:val="Revision"/>
    <w:hidden/>
    <w:uiPriority w:val="99"/>
    <w:semiHidden/>
    <w:rsid w:val="00A43EA6"/>
  </w:style>
  <w:style w:type="character" w:styleId="Marquedecommentaire">
    <w:name w:val="annotation reference"/>
    <w:basedOn w:val="Policepardfaut"/>
    <w:uiPriority w:val="99"/>
    <w:semiHidden/>
    <w:unhideWhenUsed/>
    <w:rsid w:val="00E43CC8"/>
    <w:rPr>
      <w:sz w:val="16"/>
      <w:szCs w:val="16"/>
    </w:rPr>
  </w:style>
  <w:style w:type="paragraph" w:styleId="Commentaire">
    <w:name w:val="annotation text"/>
    <w:basedOn w:val="Normal"/>
    <w:link w:val="CommentaireCar"/>
    <w:uiPriority w:val="99"/>
    <w:unhideWhenUsed/>
    <w:rsid w:val="00E43CC8"/>
    <w:rPr>
      <w:sz w:val="20"/>
      <w:szCs w:val="20"/>
    </w:rPr>
  </w:style>
  <w:style w:type="character" w:customStyle="1" w:styleId="CommentaireCar">
    <w:name w:val="Commentaire Car"/>
    <w:basedOn w:val="Policepardfaut"/>
    <w:link w:val="Commentaire"/>
    <w:uiPriority w:val="99"/>
    <w:rsid w:val="00E43CC8"/>
    <w:rPr>
      <w:sz w:val="20"/>
      <w:szCs w:val="20"/>
    </w:rPr>
  </w:style>
  <w:style w:type="paragraph" w:styleId="Objetducommentaire">
    <w:name w:val="annotation subject"/>
    <w:basedOn w:val="Commentaire"/>
    <w:next w:val="Commentaire"/>
    <w:link w:val="ObjetducommentaireCar"/>
    <w:uiPriority w:val="99"/>
    <w:semiHidden/>
    <w:unhideWhenUsed/>
    <w:rsid w:val="00E43CC8"/>
    <w:rPr>
      <w:b/>
      <w:bCs/>
    </w:rPr>
  </w:style>
  <w:style w:type="character" w:customStyle="1" w:styleId="ObjetducommentaireCar">
    <w:name w:val="Objet du commentaire Car"/>
    <w:basedOn w:val="CommentaireCar"/>
    <w:link w:val="Objetducommentaire"/>
    <w:uiPriority w:val="99"/>
    <w:semiHidden/>
    <w:rsid w:val="00E43CC8"/>
    <w:rPr>
      <w:b/>
      <w:bCs/>
      <w:sz w:val="20"/>
      <w:szCs w:val="20"/>
    </w:rPr>
  </w:style>
  <w:style w:type="paragraph" w:customStyle="1" w:styleId="elementtoproof">
    <w:name w:val="elementtoproof"/>
    <w:basedOn w:val="Normal"/>
    <w:uiPriority w:val="99"/>
    <w:semiHidden/>
    <w:rsid w:val="00837772"/>
    <w:rPr>
      <w:rFonts w:ascii="Aptos" w:hAnsi="Aptos" w:cs="Aptos"/>
      <w:kern w:val="0"/>
      <w:lang w:eastAsia="fr-FR"/>
      <w14:ligatures w14:val="none"/>
    </w:rPr>
  </w:style>
  <w:style w:type="paragraph" w:styleId="Lgende">
    <w:name w:val="caption"/>
    <w:basedOn w:val="Normal"/>
    <w:next w:val="Normal"/>
    <w:uiPriority w:val="35"/>
    <w:unhideWhenUsed/>
    <w:qFormat/>
    <w:rsid w:val="00FB3623"/>
    <w:pPr>
      <w:spacing w:after="200"/>
    </w:pPr>
    <w:rPr>
      <w:i/>
      <w:iCs/>
      <w:color w:val="44546A" w:themeColor="text2"/>
      <w:sz w:val="18"/>
      <w:szCs w:val="18"/>
    </w:rPr>
  </w:style>
  <w:style w:type="character" w:customStyle="1" w:styleId="ui-provider">
    <w:name w:val="ui-provider"/>
    <w:basedOn w:val="Policepardfaut"/>
    <w:rsid w:val="00CF209B"/>
  </w:style>
  <w:style w:type="character" w:customStyle="1" w:styleId="Titre1Car">
    <w:name w:val="Titre 1 Car"/>
    <w:basedOn w:val="Policepardfaut"/>
    <w:link w:val="Titre1"/>
    <w:uiPriority w:val="9"/>
    <w:rsid w:val="00872467"/>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Titre3Car">
    <w:name w:val="Titre 3 Car"/>
    <w:basedOn w:val="Policepardfaut"/>
    <w:link w:val="Titre3"/>
    <w:uiPriority w:val="9"/>
    <w:semiHidden/>
    <w:rsid w:val="00F34404"/>
    <w:rPr>
      <w:rFonts w:asciiTheme="majorHAnsi" w:eastAsiaTheme="majorEastAsia" w:hAnsiTheme="majorHAnsi" w:cstheme="majorBidi"/>
      <w:color w:val="1F3763" w:themeColor="accent1" w:themeShade="7F"/>
    </w:rPr>
  </w:style>
  <w:style w:type="table" w:styleId="Grilledutableau">
    <w:name w:val="Table Grid"/>
    <w:basedOn w:val="TableauNormal"/>
    <w:uiPriority w:val="39"/>
    <w:rsid w:val="00F34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5645">
      <w:bodyDiv w:val="1"/>
      <w:marLeft w:val="0"/>
      <w:marRight w:val="0"/>
      <w:marTop w:val="0"/>
      <w:marBottom w:val="0"/>
      <w:divBdr>
        <w:top w:val="none" w:sz="0" w:space="0" w:color="auto"/>
        <w:left w:val="none" w:sz="0" w:space="0" w:color="auto"/>
        <w:bottom w:val="none" w:sz="0" w:space="0" w:color="auto"/>
        <w:right w:val="none" w:sz="0" w:space="0" w:color="auto"/>
      </w:divBdr>
    </w:div>
    <w:div w:id="624119999">
      <w:bodyDiv w:val="1"/>
      <w:marLeft w:val="0"/>
      <w:marRight w:val="0"/>
      <w:marTop w:val="0"/>
      <w:marBottom w:val="0"/>
      <w:divBdr>
        <w:top w:val="none" w:sz="0" w:space="0" w:color="auto"/>
        <w:left w:val="none" w:sz="0" w:space="0" w:color="auto"/>
        <w:bottom w:val="none" w:sz="0" w:space="0" w:color="auto"/>
        <w:right w:val="none" w:sz="0" w:space="0" w:color="auto"/>
      </w:divBdr>
    </w:div>
    <w:div w:id="748766485">
      <w:bodyDiv w:val="1"/>
      <w:marLeft w:val="0"/>
      <w:marRight w:val="0"/>
      <w:marTop w:val="0"/>
      <w:marBottom w:val="0"/>
      <w:divBdr>
        <w:top w:val="none" w:sz="0" w:space="0" w:color="auto"/>
        <w:left w:val="none" w:sz="0" w:space="0" w:color="auto"/>
        <w:bottom w:val="none" w:sz="0" w:space="0" w:color="auto"/>
        <w:right w:val="none" w:sz="0" w:space="0" w:color="auto"/>
      </w:divBdr>
    </w:div>
    <w:div w:id="1757020847">
      <w:bodyDiv w:val="1"/>
      <w:marLeft w:val="0"/>
      <w:marRight w:val="0"/>
      <w:marTop w:val="0"/>
      <w:marBottom w:val="0"/>
      <w:divBdr>
        <w:top w:val="none" w:sz="0" w:space="0" w:color="auto"/>
        <w:left w:val="none" w:sz="0" w:space="0" w:color="auto"/>
        <w:bottom w:val="none" w:sz="0" w:space="0" w:color="auto"/>
        <w:right w:val="none" w:sz="0" w:space="0" w:color="auto"/>
      </w:divBdr>
    </w:div>
    <w:div w:id="2011180450">
      <w:bodyDiv w:val="1"/>
      <w:marLeft w:val="0"/>
      <w:marRight w:val="0"/>
      <w:marTop w:val="0"/>
      <w:marBottom w:val="0"/>
      <w:divBdr>
        <w:top w:val="none" w:sz="0" w:space="0" w:color="auto"/>
        <w:left w:val="none" w:sz="0" w:space="0" w:color="auto"/>
        <w:bottom w:val="none" w:sz="0" w:space="0" w:color="auto"/>
        <w:right w:val="none" w:sz="0" w:space="0" w:color="auto"/>
      </w:divBdr>
      <w:divsChild>
        <w:div w:id="356934723">
          <w:marLeft w:val="0"/>
          <w:marRight w:val="0"/>
          <w:marTop w:val="0"/>
          <w:marBottom w:val="0"/>
          <w:divBdr>
            <w:top w:val="none" w:sz="0" w:space="0" w:color="auto"/>
            <w:left w:val="none" w:sz="0" w:space="0" w:color="auto"/>
            <w:bottom w:val="none" w:sz="0" w:space="0" w:color="auto"/>
            <w:right w:val="none" w:sz="0" w:space="0" w:color="auto"/>
          </w:divBdr>
          <w:divsChild>
            <w:div w:id="1484201927">
              <w:marLeft w:val="0"/>
              <w:marRight w:val="0"/>
              <w:marTop w:val="0"/>
              <w:marBottom w:val="0"/>
              <w:divBdr>
                <w:top w:val="none" w:sz="0" w:space="0" w:color="auto"/>
                <w:left w:val="none" w:sz="0" w:space="0" w:color="auto"/>
                <w:bottom w:val="none" w:sz="0" w:space="0" w:color="auto"/>
                <w:right w:val="none" w:sz="0" w:space="0" w:color="auto"/>
              </w:divBdr>
              <w:divsChild>
                <w:div w:id="1326586814">
                  <w:marLeft w:val="0"/>
                  <w:marRight w:val="0"/>
                  <w:marTop w:val="0"/>
                  <w:marBottom w:val="0"/>
                  <w:divBdr>
                    <w:top w:val="none" w:sz="0" w:space="0" w:color="auto"/>
                    <w:left w:val="none" w:sz="0" w:space="0" w:color="auto"/>
                    <w:bottom w:val="none" w:sz="0" w:space="0" w:color="auto"/>
                    <w:right w:val="none" w:sz="0" w:space="0" w:color="auto"/>
                  </w:divBdr>
                  <w:divsChild>
                    <w:div w:id="1556508228">
                      <w:marLeft w:val="0"/>
                      <w:marRight w:val="0"/>
                      <w:marTop w:val="0"/>
                      <w:marBottom w:val="0"/>
                      <w:divBdr>
                        <w:top w:val="none" w:sz="0" w:space="0" w:color="auto"/>
                        <w:left w:val="none" w:sz="0" w:space="0" w:color="auto"/>
                        <w:bottom w:val="none" w:sz="0" w:space="0" w:color="auto"/>
                        <w:right w:val="none" w:sz="0" w:space="0" w:color="auto"/>
                      </w:divBdr>
                      <w:divsChild>
                        <w:div w:id="909267612">
                          <w:marLeft w:val="0"/>
                          <w:marRight w:val="0"/>
                          <w:marTop w:val="0"/>
                          <w:marBottom w:val="0"/>
                          <w:divBdr>
                            <w:top w:val="none" w:sz="0" w:space="0" w:color="auto"/>
                            <w:left w:val="none" w:sz="0" w:space="0" w:color="auto"/>
                            <w:bottom w:val="none" w:sz="0" w:space="0" w:color="auto"/>
                            <w:right w:val="none" w:sz="0" w:space="0" w:color="auto"/>
                          </w:divBdr>
                          <w:divsChild>
                            <w:div w:id="18365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odile.wachter@utc.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hristine.cassabois@skema.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utc.fr/utc/lutc-en-bref/un-modele-innovant/la-fondation-utc-pour-linnova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tc.fr" TargetMode="External"/><Relationship Id="rId4" Type="http://schemas.openxmlformats.org/officeDocument/2006/relationships/webSettings" Target="webSettings.xml"/><Relationship Id="rId9" Type="http://schemas.openxmlformats.org/officeDocument/2006/relationships/hyperlink" Target="file:///\\sk.skema.edu\staff\GROUPE\Direction%20Marketing%20&amp;%20Communication\11.%20RELATIONS%20M&#201;DIAS\COMMUNIQUES%20DE%20PRESSE\CORPORATE\2024\Convention%20IFRI\www.skema-bs.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67C1B-E584-C444-AEEC-77F3ECF2382F}">
  <ds:schemaRefs>
    <ds:schemaRef ds:uri="http://schemas.openxmlformats.org/officeDocument/2006/bibliography"/>
  </ds:schemaRefs>
</ds:datastoreItem>
</file>

<file path=docMetadata/LabelInfo.xml><?xml version="1.0" encoding="utf-8"?>
<clbl:labelList xmlns:clbl="http://schemas.microsoft.com/office/2020/mipLabelMetadata">
  <clbl:label id="{9860db96-b53f-4bd7-8137-e09357cab268}" enabled="1" method="Standard" siteId="{b78d03e6-f6a2-4cff-83be-847d1a6453f9}"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1327</Words>
  <Characters>8070</Characters>
  <Application>Microsoft Office Word</Application>
  <DocSecurity>4</DocSecurity>
  <Lines>136</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 Charlene</dc:creator>
  <cp:keywords/>
  <dc:description/>
  <cp:lastModifiedBy>CASSABOIS Christine</cp:lastModifiedBy>
  <cp:revision>2</cp:revision>
  <cp:lastPrinted>2024-10-11T15:10:00Z</cp:lastPrinted>
  <dcterms:created xsi:type="dcterms:W3CDTF">2026-01-30T13:55:00Z</dcterms:created>
  <dcterms:modified xsi:type="dcterms:W3CDTF">2026-01-30T13:55:00Z</dcterms:modified>
</cp:coreProperties>
</file>